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关于采取诉前保全措施的法院可否超越</w:t>
      </w:r>
    </w:p>
    <w:p>
      <w:pPr>
        <w:pStyle w:val="7"/>
        <w:rPr>
          <w:rFonts w:hint="eastAsia"/>
        </w:rPr>
      </w:pPr>
      <w:r>
        <w:t>其级别管辖权限受理诉前保全申请人</w:t>
      </w:r>
    </w:p>
    <w:p>
      <w:pPr>
        <w:pStyle w:val="7"/>
        <w:rPr>
          <w:rFonts w:hint="eastAsia"/>
        </w:rPr>
      </w:pPr>
      <w:r>
        <w:t>提起的诉讼问题的复函</w:t>
      </w:r>
    </w:p>
    <w:p>
      <w:pPr>
        <w:pStyle w:val="12"/>
        <w:rPr>
          <w:rFonts w:hint="eastAsia" w:ascii="宋体" w:hAnsi="宋体" w:eastAsia="宋体" w:cs="宋体"/>
        </w:rPr>
      </w:pPr>
      <w:bookmarkStart w:id="0" w:name="_GoBack"/>
      <w:bookmarkEnd w:id="0"/>
    </w:p>
    <w:p>
      <w:pPr>
        <w:pStyle w:val="22"/>
        <w:rPr>
          <w:rFonts w:hint="eastAsia"/>
        </w:rPr>
      </w:pPr>
      <w:r>
        <w:rPr>
          <w:rFonts w:hint="eastAsia"/>
        </w:rPr>
        <w:t>1995</w:t>
      </w:r>
      <w:r>
        <w:t>年3月7日</w:t>
      </w:r>
      <w:r>
        <w:rPr>
          <w:rFonts w:hint="eastAsia"/>
          <w:lang w:val="en-US" w:eastAsia="zh-CN"/>
        </w:rPr>
        <w:t xml:space="preserve">      </w:t>
      </w:r>
      <w:r>
        <w:t>法经〔1995〕64号</w:t>
      </w:r>
    </w:p>
    <w:p>
      <w:pPr>
        <w:pStyle w:val="12"/>
        <w:rPr>
          <w:rFonts w:hint="eastAsia" w:ascii="宋体" w:hAnsi="宋体" w:eastAsia="宋体" w:cs="宋体"/>
        </w:rPr>
      </w:pPr>
    </w:p>
    <w:p>
      <w:pPr>
        <w:pStyle w:val="21"/>
        <w:rPr>
          <w:rFonts w:hint="eastAsia"/>
        </w:rPr>
      </w:pPr>
      <w:r>
        <w:t>山东省高级人民法院：</w:t>
      </w:r>
    </w:p>
    <w:p>
      <w:pPr>
        <w:pStyle w:val="12"/>
        <w:rPr>
          <w:rFonts w:hint="eastAsia"/>
        </w:rPr>
      </w:pPr>
      <w:r>
        <w:t>你院鲁高法函〔1994〕65号请示收悉。经研究</w:t>
      </w:r>
      <w:r>
        <w:rPr>
          <w:rFonts w:hint="eastAsia"/>
        </w:rPr>
        <w:t>，</w:t>
      </w:r>
      <w:r>
        <w:t>答复如下：</w:t>
      </w:r>
    </w:p>
    <w:p>
      <w:pPr>
        <w:pStyle w:val="12"/>
        <w:rPr>
          <w:rFonts w:hint="eastAsia"/>
        </w:rPr>
      </w:pPr>
      <w:r>
        <w:t>同意你院倾向性意见。本院《关于适用〈中华人民共和国民事诉讼法〉若干问题的意见》第31条第2款虽规定了诉前保全申请人可以向采取诉前保全措施的人民法院提起诉讼</w:t>
      </w:r>
      <w:r>
        <w:rPr>
          <w:rFonts w:hint="eastAsia"/>
        </w:rPr>
        <w:t>，</w:t>
      </w:r>
      <w:r>
        <w:t>但受理该案件</w:t>
      </w:r>
      <w:r>
        <w:rPr>
          <w:rFonts w:hint="eastAsia"/>
        </w:rPr>
        <w:t>，</w:t>
      </w:r>
      <w:r>
        <w:t>仍应当符合有关级别管辖的规定。申请人向采取诉前保全措施的人民法院起诉的案件</w:t>
      </w:r>
      <w:r>
        <w:rPr>
          <w:rFonts w:hint="eastAsia"/>
        </w:rPr>
        <w:t>，</w:t>
      </w:r>
      <w:r>
        <w:t>如果其诉讼标的金额超过了该院级别管辖的权限</w:t>
      </w:r>
      <w:r>
        <w:rPr>
          <w:rFonts w:hint="eastAsia"/>
        </w:rPr>
        <w:t>，</w:t>
      </w:r>
      <w:r>
        <w:t>则应当告知原告向有管辖权的上级人民法院提起诉讼。</w:t>
      </w:r>
    </w:p>
    <w:p>
      <w:pPr>
        <w:pStyle w:val="12"/>
        <w:rPr>
          <w:rFonts w:hint="eastAsia"/>
        </w:rPr>
      </w:pPr>
      <w: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EF7956"/>
    <w:rsid w:val="00323D76"/>
    <w:rsid w:val="02380A4E"/>
    <w:rsid w:val="02C54CFB"/>
    <w:rsid w:val="042F174E"/>
    <w:rsid w:val="05EF7956"/>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C940AD6"/>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2017-11-01T02:54:00Z</dcterms:created>
  <dc:creator>Administrator</dc:creator>
  <cp:lastModifiedBy>Administrator</cp:lastModifiedBy>
  <dcterms:modified xsi:type="dcterms:W3CDTF">2017-11-01T03:43:41Z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