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w:t>
      </w:r>
    </w:p>
    <w:p>
      <w:pPr>
        <w:jc w:val="center"/>
        <w:rPr>
          <w:rFonts w:ascii="宋体" w:hAnsi="宋体" w:eastAsia="宋体" w:cs="Arial"/>
          <w:bCs/>
          <w:sz w:val="44"/>
          <w:szCs w:val="44"/>
        </w:rPr>
      </w:pPr>
      <w:r>
        <w:rPr>
          <w:rFonts w:ascii="宋体" w:hAnsi="宋体" w:eastAsia="宋体" w:cs="Arial"/>
          <w:bCs/>
          <w:sz w:val="44"/>
          <w:szCs w:val="44"/>
        </w:rPr>
        <w:t>最高人民法院、最高人民检察院在部分地区</w:t>
      </w:r>
    </w:p>
    <w:p>
      <w:pPr>
        <w:jc w:val="center"/>
        <w:rPr>
          <w:rFonts w:ascii="宋体" w:hAnsi="宋体" w:eastAsia="宋体" w:cs="Arial"/>
          <w:bCs/>
          <w:sz w:val="44"/>
          <w:szCs w:val="44"/>
        </w:rPr>
      </w:pPr>
      <w:r>
        <w:rPr>
          <w:rFonts w:ascii="宋体" w:hAnsi="宋体" w:eastAsia="宋体" w:cs="Arial"/>
          <w:bCs/>
          <w:sz w:val="44"/>
          <w:szCs w:val="44"/>
        </w:rPr>
        <w:t>开展刑事案件速裁程序试点工作的决定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2014</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日第十二届全国人民代表大会常务委员会第九</w:t>
      </w:r>
      <w:bookmarkStart w:id="3" w:name="_GoBack"/>
      <w:bookmarkEnd w:id="3"/>
      <w:r>
        <w:rPr>
          <w:rFonts w:hint="eastAsia" w:ascii="楷体_GB2312" w:hAnsi="Arial" w:eastAsia="楷体_GB2312" w:cs="Arial"/>
          <w:szCs w:val="32"/>
        </w:rPr>
        <w:t>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进一步完善刑事诉讼程序，合理配置司法资源，提高审理刑事案件的质量与效率，维护当事人的合法权益，第十二届全国人民代表大会常务委员会第九次会议决定：授权最高人民法院、最高人民检察院在北京、天津、上海、重庆、沈阳、大连、南京、杭州、福州、厦门、济南、青岛、郑州、武汉、长沙、广州、深圳、西安开展刑事案件速裁程序试点工作。对事实清楚，证据充分，被告人自愿认罪，当事人对适用法律没有争议的危险驾驶、交通肇事、盗窃、诈骗、抢夺、伤害、寻衅滋事等情节较轻，依法可能判处一年以下有期徒刑、拘役、管制的案件，或者依法单处罚金的案件，进一步简化刑事诉讼法规定的相关诉讼程序。试点刑事案件速裁程序，应当遵循刑事诉讼法的基本原则，充分保障当事人的诉讼权利，确保司法公正。试点办法由最高人民法院、最高人民检察院制定，报全国人民代表大会常务委员会备案。试点期限为二年，自试点办法印发之日起算。</w:t>
      </w:r>
    </w:p>
    <w:p>
      <w:pPr>
        <w:spacing w:line="240" w:lineRule="auto"/>
        <w:ind w:firstLine="640"/>
        <w:jc w:val="both"/>
      </w:pPr>
      <w:r>
        <w:rPr>
          <w:rFonts w:ascii="仿宋_GB2312" w:hAnsi="仿宋_GB2312" w:eastAsia="仿宋_GB2312" w:cs="仿宋_GB2312"/>
          <w:sz w:val="32"/>
        </w:rPr>
        <w:t>最高人民法院、最高人民检察院应当加强对试点工作的组织指导和监督检查。试点进行中，最高人民法院、最高人民检察院应当就试点情况向全国人民代表大会常务委员会作出中期报告。试点期满后，对实践证明可行的，应当修改完善有关法律；对实践证明不宜调整的，恢复施行有关法律规定。</w:t>
      </w:r>
    </w:p>
    <w:p>
      <w:pPr>
        <w:spacing w:line="240" w:lineRule="auto"/>
        <w:ind w:firstLine="640"/>
        <w:jc w:val="both"/>
      </w:pPr>
      <w:r>
        <w:rPr>
          <w:rFonts w:ascii="仿宋_GB2312" w:hAnsi="仿宋_GB2312" w:eastAsia="仿宋_GB2312" w:cs="仿宋_GB2312"/>
          <w:sz w:val="32"/>
        </w:rPr>
        <w:t>本决定自公布之日起施行。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66BE06E3"/>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2021-01-29T01:28:44Z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