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全国人民代表大会常务委员会关于增加《中华人民共和国香港特别行政区基本法》附件三所列全国性法律的决定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202</w:t>
      </w:r>
      <w:bookmarkStart w:id="3" w:name="_GoBack"/>
      <w:bookmarkEnd w:id="3"/>
      <w:r>
        <w:rPr>
          <w:rFonts w:hint="default" w:ascii="Times New Roman" w:hAnsi="Times New Roman" w:eastAsia="楷体_GB2312" w:cs="Times New Roman"/>
          <w:szCs w:val="32"/>
        </w:rPr>
        <w:t>0</w:t>
      </w:r>
      <w:r>
        <w:rPr>
          <w:rFonts w:hint="eastAsia" w:ascii="楷体_GB2312" w:hAnsi="Arial" w:eastAsia="楷体_GB2312" w:cs="Arial"/>
          <w:szCs w:val="32"/>
        </w:rPr>
        <w:t>年</w:t>
      </w:r>
      <w:r>
        <w:rPr>
          <w:rFonts w:hint="default" w:ascii="Times New Roman" w:hAnsi="Times New Roman" w:eastAsia="楷体_GB2312" w:cs="Times New Roman"/>
          <w:szCs w:val="32"/>
        </w:rPr>
        <w:t>6</w:t>
      </w:r>
      <w:r>
        <w:rPr>
          <w:rFonts w:hint="eastAsia" w:ascii="楷体_GB2312" w:hAnsi="Arial" w:eastAsia="楷体_GB2312" w:cs="Arial"/>
          <w:szCs w:val="32"/>
        </w:rPr>
        <w:t>月</w:t>
      </w:r>
      <w:r>
        <w:rPr>
          <w:rFonts w:hint="default" w:ascii="Times New Roman" w:hAnsi="Times New Roman" w:eastAsia="楷体_GB2312" w:cs="Times New Roman"/>
          <w:szCs w:val="32"/>
        </w:rPr>
        <w:t>30</w:t>
      </w:r>
      <w:r>
        <w:rPr>
          <w:rFonts w:hint="eastAsia" w:ascii="楷体_GB2312" w:hAnsi="Arial" w:eastAsia="楷体_GB2312" w:cs="Arial"/>
          <w:szCs w:val="32"/>
        </w:rPr>
        <w:t>日第十三届全国人民代表大会常务委员会第二十次会议通过）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根据《全国人民代表大会关于建立健全香港特别行政区维护国家安全的法律制度和执行机制的决定》，第十三届全国人民代表大会常务委员会第二十次会议决定：在《中华人民共和国香港特别行政区基本法》附件三中增加全国性法律《中华人民共和国香港特别行政区维护国家安全法》，并由香港特别行政区在当地公布实施。</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517977FD"/>
    <w:rsid w:val="74F12482"/>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qFormat/>
    <w:uiPriority w:val="99"/>
    <w:rPr>
      <w:color w:val="954F72"/>
      <w:u w:val="single"/>
    </w:rPr>
  </w:style>
  <w:style w:type="character" w:styleId="7">
    <w:name w:val="Hyperlink"/>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2021-01-14T05:58:09Z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