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80" w:lineRule="exact"/>
        <w:rPr>
          <w:rFonts w:ascii="宋体" w:hAnsi="宋体" w:cs="宋体"/>
          <w:bCs/>
          <w:sz w:val="44"/>
          <w:szCs w:val="44"/>
        </w:rPr>
      </w:pPr>
    </w:p>
    <w:p/>
    <w:p>
      <w:pPr>
        <w:pStyle w:val="2"/>
        <w:spacing w:line="580" w:lineRule="exact"/>
        <w:jc w:val="center"/>
        <w:rPr>
          <w:rFonts w:ascii="宋体" w:hAnsi="宋体" w:cs="宋体"/>
          <w:bCs/>
          <w:sz w:val="44"/>
          <w:szCs w:val="44"/>
        </w:rPr>
      </w:pPr>
      <w:r>
        <w:rPr>
          <w:rFonts w:ascii="宋体" w:hAnsi="宋体" w:cs="宋体"/>
          <w:bCs/>
          <w:sz w:val="44"/>
          <w:szCs w:val="44"/>
        </w:rPr>
        <w:t>淄博市人民代表大会常务委员会</w:t>
      </w:r>
    </w:p>
    <w:p>
      <w:pPr>
        <w:pStyle w:val="2"/>
        <w:spacing w:line="580" w:lineRule="exact"/>
        <w:jc w:val="center"/>
        <w:rPr>
          <w:rFonts w:ascii="宋体" w:hAnsi="宋体" w:cs="宋体"/>
          <w:bCs/>
          <w:sz w:val="44"/>
          <w:szCs w:val="44"/>
        </w:rPr>
      </w:pPr>
      <w:r>
        <w:rPr>
          <w:rFonts w:ascii="宋体" w:hAnsi="宋体" w:cs="宋体"/>
          <w:bCs/>
          <w:sz w:val="44"/>
          <w:szCs w:val="44"/>
        </w:rPr>
        <w:t>关于废止《淄博市统计条例》等三件</w:t>
      </w:r>
    </w:p>
    <w:p>
      <w:pPr>
        <w:pStyle w:val="2"/>
        <w:spacing w:line="580" w:lineRule="exact"/>
        <w:jc w:val="center"/>
        <w:rPr>
          <w:rFonts w:ascii="宋体" w:hAnsi="宋体" w:cs="宋体"/>
          <w:bCs/>
          <w:sz w:val="44"/>
          <w:szCs w:val="44"/>
        </w:rPr>
      </w:pPr>
      <w:r>
        <w:rPr>
          <w:rFonts w:ascii="宋体" w:hAnsi="宋体" w:cs="宋体"/>
          <w:bCs/>
          <w:sz w:val="44"/>
          <w:szCs w:val="44"/>
        </w:rPr>
        <w:t>地方性法规的决定</w:t>
      </w:r>
    </w:p>
    <w:p>
      <w:pPr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tabs>
          <w:tab w:val="left" w:pos="793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54" w:rightChars="17" w:firstLine="640" w:firstLineChars="200"/>
        <w:jc w:val="both"/>
        <w:textAlignment w:val="auto"/>
        <w:rPr>
          <w:rFonts w:ascii="楷体_GB2312" w:hAnsi="宋体" w:eastAsia="楷体_GB2312" w:cs="楷体_GB2312"/>
          <w:bCs/>
          <w:szCs w:val="32"/>
        </w:rPr>
      </w:pPr>
      <w:r>
        <w:rPr>
          <w:rFonts w:hint="eastAsia" w:ascii="楷体_GB2312" w:hAnsi="宋体" w:eastAsia="楷体_GB2312" w:cs="楷体_GB2312"/>
          <w:bCs/>
          <w:szCs w:val="32"/>
        </w:rPr>
        <w:t>（2022年6月28日淄博市第十六届人民代表大会常务</w:t>
      </w:r>
    </w:p>
    <w:p>
      <w:pPr>
        <w:pStyle w:val="2"/>
        <w:keepNext w:val="0"/>
        <w:keepLines w:val="0"/>
        <w:pageBreakBefore w:val="0"/>
        <w:widowControl w:val="0"/>
        <w:tabs>
          <w:tab w:val="left" w:pos="793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54" w:rightChars="17" w:firstLine="640" w:firstLineChars="200"/>
        <w:jc w:val="both"/>
        <w:textAlignment w:val="auto"/>
        <w:rPr>
          <w:rFonts w:ascii="楷体_GB2312" w:hAnsi="宋体" w:eastAsia="楷体_GB2312" w:cs="楷体_GB2312"/>
          <w:bCs/>
          <w:szCs w:val="32"/>
        </w:rPr>
      </w:pPr>
      <w:r>
        <w:rPr>
          <w:rFonts w:hint="eastAsia" w:ascii="楷体_GB2312" w:hAnsi="宋体" w:eastAsia="楷体_GB2312" w:cs="楷体_GB2312"/>
          <w:bCs/>
          <w:szCs w:val="32"/>
        </w:rPr>
        <w:t>委员会第三次会议通过  2022年7月28日山东省第十</w:t>
      </w:r>
    </w:p>
    <w:p>
      <w:pPr>
        <w:pStyle w:val="2"/>
        <w:keepNext w:val="0"/>
        <w:keepLines w:val="0"/>
        <w:pageBreakBefore w:val="0"/>
        <w:widowControl w:val="0"/>
        <w:tabs>
          <w:tab w:val="left" w:pos="793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54" w:rightChars="17" w:firstLine="640" w:firstLineChars="200"/>
        <w:jc w:val="both"/>
        <w:textAlignment w:val="auto"/>
        <w:rPr>
          <w:rFonts w:ascii="楷体_GB2312" w:hAnsi="宋体" w:eastAsia="楷体_GB2312" w:cs="楷体_GB2312"/>
          <w:bCs/>
          <w:szCs w:val="32"/>
        </w:rPr>
      </w:pPr>
      <w:r>
        <w:rPr>
          <w:rFonts w:hint="eastAsia" w:ascii="楷体_GB2312" w:hAnsi="宋体" w:eastAsia="楷体_GB2312" w:cs="楷体_GB2312"/>
          <w:bCs/>
          <w:szCs w:val="32"/>
        </w:rPr>
        <w:t>三届人民代表大会常务委员会第三十六次会议批准）</w:t>
      </w:r>
    </w:p>
    <w:p>
      <w:pPr>
        <w:spacing w:line="580" w:lineRule="exact"/>
        <w:rPr>
          <w:b/>
          <w:bCs/>
          <w:sz w:val="36"/>
          <w:szCs w:val="36"/>
        </w:rPr>
      </w:pPr>
    </w:p>
    <w:p>
      <w:pPr>
        <w:spacing w:line="580" w:lineRule="exact"/>
        <w:ind w:firstLine="640" w:firstLineChars="200"/>
        <w:rPr>
          <w:rFonts w:ascii="仿宋_GB2312" w:hAnsi="仿宋_GB2312" w:cs="仿宋_GB2312"/>
        </w:rPr>
      </w:pPr>
      <w:r>
        <w:rPr>
          <w:rFonts w:ascii="仿宋_GB2312" w:hAnsi="仿宋_GB2312" w:cs="仿宋_GB2312"/>
        </w:rPr>
        <w:t>淄博市第十六届人民代表大会常务委员会第三次会议经过审议，决定废止《淄博市统计条例》《淄博市农业技术推广若干规定》《淄博市土地监察条例》。</w:t>
      </w:r>
    </w:p>
    <w:p>
      <w:pPr>
        <w:spacing w:line="580" w:lineRule="exact"/>
        <w:ind w:firstLine="640" w:firstLineChars="200"/>
        <w:rPr>
          <w:rFonts w:ascii="仿宋_GB2312" w:hAnsi="仿宋_GB2312" w:cs="仿宋_GB2312"/>
        </w:rPr>
      </w:pPr>
      <w:r>
        <w:rPr>
          <w:rFonts w:ascii="仿宋_GB2312" w:hAnsi="仿宋_GB2312" w:cs="仿宋_GB2312"/>
        </w:rPr>
        <w:t>本决定自公布之日起施行。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xNDUyNTNkNWNiNDMxOWIzZjFiY2Q4ZWUyOWU2OTUifQ=="/>
  </w:docVars>
  <w:rsids>
    <w:rsidRoot w:val="B3ED3DD8"/>
    <w:rsid w:val="34142E19"/>
    <w:rsid w:val="B3ED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snapToGrid w:val="0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rPr>
      <w:rFonts w:eastAsia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</Words>
  <Characters>192</Characters>
  <Lines>0</Lines>
  <Paragraphs>0</Paragraphs>
  <TotalTime>1</TotalTime>
  <ScaleCrop>false</ScaleCrop>
  <LinksUpToDate>false</LinksUpToDate>
  <CharactersWithSpaces>194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2022-08-19T14:54:00Z</dcterms:created>
  <dc:creator>user</dc:creator>
  <cp:lastModifiedBy>PC400</cp:lastModifiedBy>
  <dcterms:modified xsi:type="dcterms:W3CDTF">2022-11-03T05:41:54Z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DAB48E3123794687A5982750C839BA36</vt:lpwstr>
  </property>
</Properties>
</file>