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p>
    <w:p>
      <w:pPr>
        <w:rPr>
          <w:rFonts w:hint="eastAsia"/>
        </w:rPr>
      </w:pPr>
    </w:p>
    <w:p>
      <w:pPr>
        <w:jc w:val="center"/>
        <w:rPr>
          <w:rFonts w:hint="eastAsia" w:asciiTheme="majorEastAsia" w:hAnsiTheme="majorEastAsia" w:eastAsiaTheme="majorEastAsia" w:cstheme="majorEastAsia"/>
          <w:sz w:val="44"/>
          <w:szCs w:val="44"/>
        </w:rPr>
      </w:pPr>
      <w:r>
        <w:rPr>
          <w:rFonts w:hint="eastAsia" w:asciiTheme="majorEastAsia" w:hAnsiTheme="majorEastAsia" w:eastAsiaTheme="majorEastAsia" w:cstheme="majorEastAsia"/>
          <w:sz w:val="44"/>
          <w:szCs w:val="44"/>
        </w:rPr>
        <w:t>驻马店市饮用水水源保护条例</w:t>
      </w:r>
    </w:p>
    <w:p>
      <w:pPr>
        <w:jc w:val="center"/>
        <w:rPr>
          <w:rFonts w:hint="eastAsia" w:asciiTheme="majorEastAsia" w:hAnsiTheme="majorEastAsia" w:eastAsiaTheme="majorEastAsia" w:cstheme="majorEastAsia"/>
          <w:sz w:val="44"/>
          <w:szCs w:val="44"/>
        </w:rPr>
      </w:pPr>
    </w:p>
    <w:p>
      <w:pPr>
        <w:ind w:firstLine="631"/>
        <w:rPr>
          <w:rFonts w:hint="eastAsia" w:ascii="楷体_GB2312" w:hAnsi="楷体_GB2312" w:eastAsia="楷体_GB2312" w:cs="楷体_GB2312"/>
        </w:rPr>
      </w:pPr>
      <w:r>
        <w:rPr>
          <w:rFonts w:hint="eastAsia" w:ascii="楷体_GB2312" w:hAnsi="楷体_GB2312" w:eastAsia="楷体_GB2312" w:cs="楷体_GB2312"/>
          <w:lang w:eastAsia="zh-CN"/>
        </w:rPr>
        <w:t>（</w:t>
      </w:r>
      <w:r>
        <w:rPr>
          <w:rFonts w:hint="eastAsia" w:ascii="楷体_GB2312" w:hAnsi="楷体_GB2312" w:eastAsia="楷体_GB2312" w:cs="楷体_GB2312"/>
        </w:rPr>
        <w:t>2016年12月29日驻马店市第三届人民代表大会常务</w:t>
      </w:r>
    </w:p>
    <w:p>
      <w:pPr>
        <w:ind w:firstLine="631"/>
        <w:rPr>
          <w:rFonts w:hint="eastAsia" w:ascii="楷体_GB2312" w:hAnsi="楷体_GB2312" w:eastAsia="楷体_GB2312" w:cs="楷体_GB2312"/>
        </w:rPr>
      </w:pPr>
      <w:r>
        <w:rPr>
          <w:rFonts w:hint="eastAsia" w:ascii="楷体_GB2312" w:hAnsi="楷体_GB2312" w:eastAsia="楷体_GB2312" w:cs="楷体_GB2312"/>
        </w:rPr>
        <w:t>委员会第三十六次会议通过2017年3月30日河南省第</w:t>
      </w:r>
    </w:p>
    <w:p>
      <w:pPr>
        <w:ind w:firstLine="631"/>
        <w:rPr>
          <w:rFonts w:hint="eastAsia" w:ascii="楷体_GB2312" w:hAnsi="楷体_GB2312" w:eastAsia="楷体_GB2312" w:cs="楷体_GB2312"/>
        </w:rPr>
      </w:pPr>
      <w:r>
        <w:rPr>
          <w:rFonts w:hint="eastAsia" w:ascii="楷体_GB2312" w:hAnsi="楷体_GB2312" w:eastAsia="楷体_GB2312" w:cs="楷体_GB2312"/>
        </w:rPr>
        <w:t>十二届人民代表大会常务委员会第二十七次会议批准</w:t>
      </w:r>
      <w:r>
        <w:rPr>
          <w:rFonts w:hint="eastAsia" w:ascii="楷体_GB2312" w:hAnsi="楷体_GB2312" w:eastAsia="楷体_GB2312" w:cs="楷体_GB2312"/>
          <w:lang w:eastAsia="zh-CN"/>
        </w:rPr>
        <w:t>）</w:t>
      </w:r>
      <w:bookmarkStart w:id="0" w:name="_GoBack"/>
      <w:bookmarkEnd w:id="0"/>
    </w:p>
    <w:p>
      <w:pPr>
        <w:rPr>
          <w:rFonts w:hint="eastAsia"/>
        </w:rPr>
      </w:pPr>
    </w:p>
    <w:p>
      <w:pPr>
        <w:jc w:val="center"/>
        <w:rPr>
          <w:rFonts w:hint="eastAsia" w:ascii="楷体_GB2312" w:hAnsi="楷体_GB2312" w:eastAsia="楷体_GB2312" w:cs="楷体_GB2312"/>
        </w:rPr>
      </w:pPr>
      <w:r>
        <w:rPr>
          <w:rFonts w:hint="eastAsia" w:ascii="楷体_GB2312" w:hAnsi="楷体_GB2312" w:eastAsia="楷体_GB2312" w:cs="楷体_GB2312"/>
        </w:rPr>
        <w:t>目</w:t>
      </w:r>
      <w:r>
        <w:rPr>
          <w:rFonts w:hint="eastAsia" w:ascii="楷体_GB2312" w:hAnsi="楷体_GB2312" w:eastAsia="楷体_GB2312" w:cs="楷体_GB2312"/>
          <w:lang w:val="en-US" w:eastAsia="zh-CN"/>
        </w:rPr>
        <w:t xml:space="preserve">    </w:t>
      </w:r>
      <w:r>
        <w:rPr>
          <w:rFonts w:hint="eastAsia" w:ascii="楷体_GB2312" w:hAnsi="楷体_GB2312" w:eastAsia="楷体_GB2312" w:cs="楷体_GB2312"/>
        </w:rPr>
        <w:t>录</w:t>
      </w:r>
    </w:p>
    <w:p>
      <w:pPr>
        <w:rPr>
          <w:rFonts w:hint="eastAsia" w:ascii="楷体_GB2312" w:hAnsi="楷体_GB2312" w:eastAsia="楷体_GB2312" w:cs="楷体_GB2312"/>
        </w:rPr>
      </w:pPr>
      <w:r>
        <w:rPr>
          <w:rFonts w:hint="eastAsia" w:ascii="楷体_GB2312" w:hAnsi="楷体_GB2312" w:eastAsia="楷体_GB2312" w:cs="楷体_GB2312"/>
          <w:lang w:val="en-US" w:eastAsia="zh-CN"/>
        </w:rPr>
        <w:t xml:space="preserve">    </w:t>
      </w:r>
      <w:r>
        <w:rPr>
          <w:rFonts w:hint="eastAsia" w:ascii="楷体_GB2312" w:hAnsi="楷体_GB2312" w:eastAsia="楷体_GB2312" w:cs="楷体_GB2312"/>
        </w:rPr>
        <w:t>第一章</w:t>
      </w:r>
      <w:r>
        <w:rPr>
          <w:rFonts w:hint="eastAsia" w:ascii="楷体_GB2312" w:hAnsi="楷体_GB2312" w:eastAsia="楷体_GB2312" w:cs="楷体_GB2312"/>
          <w:lang w:val="en-US" w:eastAsia="zh-CN"/>
        </w:rPr>
        <w:t xml:space="preserve">  </w:t>
      </w:r>
      <w:r>
        <w:rPr>
          <w:rFonts w:hint="eastAsia" w:ascii="楷体_GB2312" w:hAnsi="楷体_GB2312" w:eastAsia="楷体_GB2312" w:cs="楷体_GB2312"/>
        </w:rPr>
        <w:t>总则</w:t>
      </w:r>
    </w:p>
    <w:p>
      <w:pPr>
        <w:rPr>
          <w:rFonts w:hint="eastAsia" w:ascii="楷体_GB2312" w:hAnsi="楷体_GB2312" w:eastAsia="楷体_GB2312" w:cs="楷体_GB2312"/>
        </w:rPr>
      </w:pPr>
      <w:r>
        <w:rPr>
          <w:rFonts w:hint="eastAsia" w:ascii="楷体_GB2312" w:hAnsi="楷体_GB2312" w:eastAsia="楷体_GB2312" w:cs="楷体_GB2312"/>
          <w:lang w:val="en-US" w:eastAsia="zh-CN"/>
        </w:rPr>
        <w:t xml:space="preserve">    </w:t>
      </w:r>
      <w:r>
        <w:rPr>
          <w:rFonts w:hint="eastAsia" w:ascii="楷体_GB2312" w:hAnsi="楷体_GB2312" w:eastAsia="楷体_GB2312" w:cs="楷体_GB2312"/>
        </w:rPr>
        <w:t>第二章</w:t>
      </w:r>
      <w:r>
        <w:rPr>
          <w:rFonts w:hint="eastAsia" w:ascii="楷体_GB2312" w:hAnsi="楷体_GB2312" w:eastAsia="楷体_GB2312" w:cs="楷体_GB2312"/>
          <w:lang w:val="en-US" w:eastAsia="zh-CN"/>
        </w:rPr>
        <w:t xml:space="preserve">  </w:t>
      </w:r>
      <w:r>
        <w:rPr>
          <w:rFonts w:hint="eastAsia" w:ascii="楷体_GB2312" w:hAnsi="楷体_GB2312" w:eastAsia="楷体_GB2312" w:cs="楷体_GB2312"/>
        </w:rPr>
        <w:t>水源保护</w:t>
      </w:r>
    </w:p>
    <w:p>
      <w:pPr>
        <w:rPr>
          <w:rFonts w:hint="eastAsia" w:ascii="楷体_GB2312" w:hAnsi="楷体_GB2312" w:eastAsia="楷体_GB2312" w:cs="楷体_GB2312"/>
        </w:rPr>
      </w:pPr>
      <w:r>
        <w:rPr>
          <w:rFonts w:hint="eastAsia" w:ascii="楷体_GB2312" w:hAnsi="楷体_GB2312" w:eastAsia="楷体_GB2312" w:cs="楷体_GB2312"/>
          <w:lang w:val="en-US" w:eastAsia="zh-CN"/>
        </w:rPr>
        <w:t xml:space="preserve">    </w:t>
      </w:r>
      <w:r>
        <w:rPr>
          <w:rFonts w:hint="eastAsia" w:ascii="楷体_GB2312" w:hAnsi="楷体_GB2312" w:eastAsia="楷体_GB2312" w:cs="楷体_GB2312"/>
        </w:rPr>
        <w:t>第三章</w:t>
      </w:r>
      <w:r>
        <w:rPr>
          <w:rFonts w:hint="eastAsia" w:ascii="楷体_GB2312" w:hAnsi="楷体_GB2312" w:eastAsia="楷体_GB2312" w:cs="楷体_GB2312"/>
          <w:lang w:val="en-US" w:eastAsia="zh-CN"/>
        </w:rPr>
        <w:t xml:space="preserve">  </w:t>
      </w:r>
      <w:r>
        <w:rPr>
          <w:rFonts w:hint="eastAsia" w:ascii="楷体_GB2312" w:hAnsi="楷体_GB2312" w:eastAsia="楷体_GB2312" w:cs="楷体_GB2312"/>
        </w:rPr>
        <w:t>监督管理</w:t>
      </w:r>
    </w:p>
    <w:p>
      <w:pPr>
        <w:rPr>
          <w:rFonts w:hint="eastAsia" w:ascii="楷体_GB2312" w:hAnsi="楷体_GB2312" w:eastAsia="楷体_GB2312" w:cs="楷体_GB2312"/>
        </w:rPr>
      </w:pPr>
      <w:r>
        <w:rPr>
          <w:rFonts w:hint="eastAsia" w:ascii="楷体_GB2312" w:hAnsi="楷体_GB2312" w:eastAsia="楷体_GB2312" w:cs="楷体_GB2312"/>
          <w:lang w:val="en-US" w:eastAsia="zh-CN"/>
        </w:rPr>
        <w:t xml:space="preserve">    </w:t>
      </w:r>
      <w:r>
        <w:rPr>
          <w:rFonts w:hint="eastAsia" w:ascii="楷体_GB2312" w:hAnsi="楷体_GB2312" w:eastAsia="楷体_GB2312" w:cs="楷体_GB2312"/>
        </w:rPr>
        <w:t>第四章</w:t>
      </w:r>
      <w:r>
        <w:rPr>
          <w:rFonts w:hint="eastAsia" w:ascii="楷体_GB2312" w:hAnsi="楷体_GB2312" w:eastAsia="楷体_GB2312" w:cs="楷体_GB2312"/>
          <w:lang w:val="en-US" w:eastAsia="zh-CN"/>
        </w:rPr>
        <w:t xml:space="preserve">  </w:t>
      </w:r>
      <w:r>
        <w:rPr>
          <w:rFonts w:hint="eastAsia" w:ascii="楷体_GB2312" w:hAnsi="楷体_GB2312" w:eastAsia="楷体_GB2312" w:cs="楷体_GB2312"/>
        </w:rPr>
        <w:t>法律责任</w:t>
      </w:r>
    </w:p>
    <w:p>
      <w:pPr>
        <w:rPr>
          <w:rFonts w:hint="eastAsia" w:ascii="楷体_GB2312" w:hAnsi="楷体_GB2312" w:eastAsia="楷体_GB2312" w:cs="楷体_GB2312"/>
        </w:rPr>
      </w:pPr>
      <w:r>
        <w:rPr>
          <w:rFonts w:hint="eastAsia" w:ascii="楷体_GB2312" w:hAnsi="楷体_GB2312" w:eastAsia="楷体_GB2312" w:cs="楷体_GB2312"/>
          <w:lang w:val="en-US" w:eastAsia="zh-CN"/>
        </w:rPr>
        <w:t xml:space="preserve">    </w:t>
      </w:r>
      <w:r>
        <w:rPr>
          <w:rFonts w:hint="eastAsia" w:ascii="楷体_GB2312" w:hAnsi="楷体_GB2312" w:eastAsia="楷体_GB2312" w:cs="楷体_GB2312"/>
        </w:rPr>
        <w:t>第五章</w:t>
      </w:r>
      <w:r>
        <w:rPr>
          <w:rFonts w:hint="eastAsia" w:ascii="楷体_GB2312" w:hAnsi="楷体_GB2312" w:eastAsia="楷体_GB2312" w:cs="楷体_GB2312"/>
          <w:lang w:val="en-US" w:eastAsia="zh-CN"/>
        </w:rPr>
        <w:t xml:space="preserve">  </w:t>
      </w:r>
      <w:r>
        <w:rPr>
          <w:rFonts w:hint="eastAsia" w:ascii="楷体_GB2312" w:hAnsi="楷体_GB2312" w:eastAsia="楷体_GB2312" w:cs="楷体_GB2312"/>
        </w:rPr>
        <w:t>附则</w:t>
      </w:r>
    </w:p>
    <w:p>
      <w:pPr>
        <w:rPr>
          <w:rFonts w:hint="eastAsia"/>
        </w:rPr>
      </w:pPr>
    </w:p>
    <w:p>
      <w:pPr>
        <w:jc w:val="center"/>
        <w:rPr>
          <w:rFonts w:hint="eastAsia" w:ascii="黑体" w:hAnsi="黑体" w:eastAsia="黑体" w:cs="黑体"/>
        </w:rPr>
      </w:pPr>
      <w:r>
        <w:rPr>
          <w:rFonts w:hint="eastAsia" w:ascii="黑体" w:hAnsi="黑体" w:eastAsia="黑体" w:cs="黑体"/>
        </w:rPr>
        <w:t>第一章</w:t>
      </w:r>
      <w:r>
        <w:rPr>
          <w:rFonts w:hint="eastAsia" w:ascii="黑体" w:hAnsi="黑体" w:eastAsia="黑体" w:cs="黑体"/>
          <w:lang w:val="en-US" w:eastAsia="zh-CN"/>
        </w:rPr>
        <w:t xml:space="preserve">  </w:t>
      </w:r>
      <w:r>
        <w:rPr>
          <w:rFonts w:hint="eastAsia" w:ascii="黑体" w:hAnsi="黑体" w:eastAsia="黑体" w:cs="黑体"/>
        </w:rPr>
        <w:t>总则</w:t>
      </w:r>
    </w:p>
    <w:p>
      <w:pPr>
        <w:rPr>
          <w:rFonts w:hint="eastAsia"/>
        </w:rPr>
      </w:pPr>
    </w:p>
    <w:p>
      <w:pPr>
        <w:rPr>
          <w:rFonts w:hint="eastAsia"/>
        </w:rPr>
      </w:pPr>
      <w:r>
        <w:rPr>
          <w:rFonts w:hint="eastAsia"/>
          <w:lang w:val="en-US" w:eastAsia="zh-CN"/>
        </w:rPr>
        <w:t xml:space="preserve">    </w:t>
      </w:r>
      <w:r>
        <w:rPr>
          <w:rFonts w:hint="eastAsia" w:ascii="黑体" w:hAnsi="黑体" w:eastAsia="黑体" w:cs="黑体"/>
        </w:rPr>
        <w:t>第一条</w:t>
      </w:r>
      <w:r>
        <w:rPr>
          <w:rFonts w:hint="eastAsia" w:ascii="黑体" w:hAnsi="黑体" w:eastAsia="黑体" w:cs="黑体"/>
          <w:lang w:val="en-US" w:eastAsia="zh-CN"/>
        </w:rPr>
        <w:t xml:space="preserve">  </w:t>
      </w:r>
      <w:r>
        <w:rPr>
          <w:rFonts w:hint="eastAsia"/>
        </w:rPr>
        <w:t>为了加强对本市饮用水水源的保护，防治水污染，保障饮用水安全，根据《中华人民共和国水污染防治法》等法律、法规，结合本市实际，制定本条例。</w:t>
      </w:r>
    </w:p>
    <w:p>
      <w:pPr>
        <w:rPr>
          <w:rFonts w:hint="eastAsia"/>
        </w:rPr>
      </w:pPr>
      <w:r>
        <w:rPr>
          <w:rFonts w:hint="eastAsia"/>
          <w:lang w:val="en-US" w:eastAsia="zh-CN"/>
        </w:rPr>
        <w:t xml:space="preserve">    </w:t>
      </w:r>
      <w:r>
        <w:rPr>
          <w:rFonts w:hint="eastAsia" w:ascii="黑体" w:hAnsi="黑体" w:eastAsia="黑体" w:cs="黑体"/>
        </w:rPr>
        <w:t>第二条</w:t>
      </w:r>
      <w:r>
        <w:rPr>
          <w:rFonts w:hint="eastAsia" w:ascii="黑体" w:hAnsi="黑体" w:eastAsia="黑体" w:cs="黑体"/>
          <w:lang w:val="en-US" w:eastAsia="zh-CN"/>
        </w:rPr>
        <w:t xml:space="preserve">  </w:t>
      </w:r>
      <w:r>
        <w:rPr>
          <w:rFonts w:hint="eastAsia"/>
        </w:rPr>
        <w:t>本条例适用于本市行政区域内饮用水水源的保护。</w:t>
      </w:r>
    </w:p>
    <w:p>
      <w:pPr>
        <w:rPr>
          <w:rFonts w:hint="eastAsia"/>
        </w:rPr>
      </w:pPr>
      <w:r>
        <w:rPr>
          <w:rFonts w:hint="eastAsia"/>
        </w:rPr>
        <w:t>本条例所称的饮用水水源，包括板桥水库、薄山水库和宋家场水库的库区及其汇水面积内的地表水域、陆域。</w:t>
      </w:r>
    </w:p>
    <w:p>
      <w:pPr>
        <w:rPr>
          <w:rFonts w:hint="eastAsia"/>
        </w:rPr>
      </w:pPr>
      <w:r>
        <w:rPr>
          <w:rFonts w:hint="eastAsia"/>
          <w:lang w:val="en-US" w:eastAsia="zh-CN"/>
        </w:rPr>
        <w:t xml:space="preserve">    </w:t>
      </w:r>
      <w:r>
        <w:rPr>
          <w:rFonts w:hint="eastAsia"/>
        </w:rPr>
        <w:t>省人民政府批准调整确认的其他水库饮用水水源，适用本条例。</w:t>
      </w:r>
    </w:p>
    <w:p>
      <w:pPr>
        <w:rPr>
          <w:rFonts w:hint="eastAsia"/>
        </w:rPr>
      </w:pPr>
      <w:r>
        <w:rPr>
          <w:rFonts w:hint="eastAsia"/>
          <w:lang w:val="en-US" w:eastAsia="zh-CN"/>
        </w:rPr>
        <w:t xml:space="preserve">    </w:t>
      </w:r>
      <w:r>
        <w:rPr>
          <w:rFonts w:hint="eastAsia" w:ascii="黑体" w:hAnsi="黑体" w:eastAsia="黑体" w:cs="黑体"/>
        </w:rPr>
        <w:t>第三条</w:t>
      </w:r>
      <w:r>
        <w:rPr>
          <w:rFonts w:hint="eastAsia" w:ascii="黑体" w:hAnsi="黑体" w:eastAsia="黑体" w:cs="黑体"/>
          <w:lang w:val="en-US" w:eastAsia="zh-CN"/>
        </w:rPr>
        <w:t xml:space="preserve">  </w:t>
      </w:r>
      <w:r>
        <w:rPr>
          <w:rFonts w:hint="eastAsia"/>
        </w:rPr>
        <w:t>饮用水水源保护坚持保护优先、预防为主、综合治理、公众参与、损害担责原则。</w:t>
      </w:r>
    </w:p>
    <w:p>
      <w:pPr>
        <w:rPr>
          <w:rFonts w:hint="eastAsia"/>
        </w:rPr>
      </w:pPr>
      <w:r>
        <w:rPr>
          <w:rFonts w:hint="eastAsia"/>
          <w:lang w:val="en-US" w:eastAsia="zh-CN"/>
        </w:rPr>
        <w:t xml:space="preserve">    </w:t>
      </w:r>
      <w:r>
        <w:rPr>
          <w:rFonts w:hint="eastAsia" w:ascii="黑体" w:hAnsi="黑体" w:eastAsia="黑体" w:cs="黑体"/>
        </w:rPr>
        <w:t>第四条</w:t>
      </w:r>
      <w:r>
        <w:rPr>
          <w:rFonts w:hint="eastAsia" w:ascii="黑体" w:hAnsi="黑体" w:eastAsia="黑体" w:cs="黑体"/>
          <w:lang w:val="en-US" w:eastAsia="zh-CN"/>
        </w:rPr>
        <w:t xml:space="preserve">  </w:t>
      </w:r>
      <w:r>
        <w:rPr>
          <w:rFonts w:hint="eastAsia"/>
        </w:rPr>
        <w:t xml:space="preserve">饮用水水源保护工作实行统一领导、分级负责、属地管理和部门依法履职相结合的管理体制。 </w:t>
      </w:r>
    </w:p>
    <w:p>
      <w:pPr>
        <w:rPr>
          <w:rFonts w:hint="eastAsia"/>
        </w:rPr>
      </w:pPr>
      <w:r>
        <w:rPr>
          <w:rFonts w:hint="eastAsia"/>
          <w:lang w:val="en-US" w:eastAsia="zh-CN"/>
        </w:rPr>
        <w:t xml:space="preserve">    </w:t>
      </w:r>
      <w:r>
        <w:rPr>
          <w:rFonts w:hint="eastAsia" w:ascii="黑体" w:hAnsi="黑体" w:eastAsia="黑体" w:cs="黑体"/>
        </w:rPr>
        <w:t>第五条</w:t>
      </w:r>
      <w:r>
        <w:rPr>
          <w:rFonts w:hint="eastAsia" w:ascii="黑体" w:hAnsi="黑体" w:eastAsia="黑体" w:cs="黑体"/>
          <w:lang w:val="en-US" w:eastAsia="zh-CN"/>
        </w:rPr>
        <w:t xml:space="preserve">  </w:t>
      </w:r>
      <w:r>
        <w:rPr>
          <w:rFonts w:hint="eastAsia"/>
        </w:rPr>
        <w:t>市人民政府和饮用水水源所在地县级人民政府应当将饮用水水源保护纳入国民经济和社会发展规划，加大公共财政的投入，促进经济建设和饮用水水源保护协调发展。</w:t>
      </w:r>
    </w:p>
    <w:p>
      <w:pPr>
        <w:rPr>
          <w:rFonts w:hint="eastAsia"/>
        </w:rPr>
      </w:pPr>
      <w:r>
        <w:rPr>
          <w:rFonts w:hint="eastAsia"/>
          <w:lang w:val="en-US" w:eastAsia="zh-CN"/>
        </w:rPr>
        <w:t xml:space="preserve">    </w:t>
      </w:r>
      <w:r>
        <w:rPr>
          <w:rFonts w:hint="eastAsia"/>
        </w:rPr>
        <w:t>市人民政府应当建立饮用水水源生态保护补偿机制，谁受益谁补偿，专款专用，合理确定生态保护补偿主体、方式、范围、标准和对象，统筹安排生态保护补偿专项资金。生态保护补偿专项资金的筹集、使用、管理等具体办法，由市人民政府于本条例生效后一年内制定。</w:t>
      </w:r>
    </w:p>
    <w:p>
      <w:pPr>
        <w:rPr>
          <w:rFonts w:hint="eastAsia"/>
        </w:rPr>
      </w:pPr>
      <w:r>
        <w:rPr>
          <w:rFonts w:hint="eastAsia"/>
          <w:lang w:val="en-US" w:eastAsia="zh-CN"/>
        </w:rPr>
        <w:t xml:space="preserve">    </w:t>
      </w:r>
      <w:r>
        <w:rPr>
          <w:rFonts w:hint="eastAsia" w:ascii="黑体" w:hAnsi="黑体" w:eastAsia="黑体" w:cs="黑体"/>
        </w:rPr>
        <w:t>第六条</w:t>
      </w:r>
      <w:r>
        <w:rPr>
          <w:rFonts w:hint="eastAsia" w:ascii="黑体" w:hAnsi="黑体" w:eastAsia="黑体" w:cs="黑体"/>
          <w:lang w:val="en-US" w:eastAsia="zh-CN"/>
        </w:rPr>
        <w:t xml:space="preserve">  </w:t>
      </w:r>
      <w:r>
        <w:rPr>
          <w:rFonts w:hint="eastAsia"/>
        </w:rPr>
        <w:t>市人民政府和饮用水水源所在地县级人民政府及其有关部门应当加强饮用水水源保护的宣传，普及保护知识，增强保护意识。　　</w:t>
      </w:r>
    </w:p>
    <w:p>
      <w:pPr>
        <w:rPr>
          <w:rFonts w:hint="eastAsia"/>
        </w:rPr>
      </w:pPr>
      <w:r>
        <w:rPr>
          <w:rFonts w:hint="eastAsia"/>
          <w:lang w:val="en-US" w:eastAsia="zh-CN"/>
        </w:rPr>
        <w:t xml:space="preserve">    </w:t>
      </w:r>
      <w:r>
        <w:rPr>
          <w:rFonts w:hint="eastAsia"/>
        </w:rPr>
        <w:t>新闻媒体应当加强对饮用水水源保护的公益宣传和舆论监督。　</w:t>
      </w:r>
    </w:p>
    <w:p>
      <w:pPr>
        <w:rPr>
          <w:rFonts w:hint="eastAsia"/>
        </w:rPr>
      </w:pPr>
      <w:r>
        <w:rPr>
          <w:rFonts w:hint="eastAsia"/>
          <w:lang w:val="en-US" w:eastAsia="zh-CN"/>
        </w:rPr>
        <w:t xml:space="preserve">    </w:t>
      </w:r>
      <w:r>
        <w:rPr>
          <w:rFonts w:hint="eastAsia" w:ascii="黑体" w:hAnsi="黑体" w:eastAsia="黑体" w:cs="黑体"/>
        </w:rPr>
        <w:t>第七条</w:t>
      </w:r>
      <w:r>
        <w:rPr>
          <w:rFonts w:hint="eastAsia" w:ascii="黑体" w:hAnsi="黑体" w:eastAsia="黑体" w:cs="黑体"/>
          <w:lang w:val="en-US" w:eastAsia="zh-CN"/>
        </w:rPr>
        <w:t xml:space="preserve">  </w:t>
      </w:r>
      <w:r>
        <w:rPr>
          <w:rFonts w:hint="eastAsia"/>
        </w:rPr>
        <w:t>任何单位和个人有权对污染和损害饮用水水源的行为进行制止和举报。</w:t>
      </w:r>
    </w:p>
    <w:p>
      <w:pPr>
        <w:rPr>
          <w:rFonts w:hint="eastAsia"/>
        </w:rPr>
      </w:pPr>
      <w:r>
        <w:rPr>
          <w:rFonts w:hint="eastAsia"/>
          <w:lang w:val="en-US" w:eastAsia="zh-CN"/>
        </w:rPr>
        <w:t xml:space="preserve">    </w:t>
      </w:r>
      <w:r>
        <w:rPr>
          <w:rFonts w:hint="eastAsia"/>
        </w:rPr>
        <w:t>市人民政府和饮用水水源所在地县级人民政府及其环境保护主管部门对在保护饮用水水源工作中做出显著成绩的单位和个人，应当给予表彰和奖励。</w:t>
      </w:r>
    </w:p>
    <w:p>
      <w:pPr>
        <w:rPr>
          <w:rFonts w:hint="eastAsia"/>
        </w:rPr>
      </w:pPr>
    </w:p>
    <w:p>
      <w:pPr>
        <w:jc w:val="center"/>
        <w:rPr>
          <w:rFonts w:hint="eastAsia" w:ascii="黑体" w:hAnsi="黑体" w:eastAsia="黑体" w:cs="黑体"/>
        </w:rPr>
      </w:pPr>
      <w:r>
        <w:rPr>
          <w:rFonts w:hint="eastAsia" w:ascii="黑体" w:hAnsi="黑体" w:eastAsia="黑体" w:cs="黑体"/>
        </w:rPr>
        <w:t>第二章</w:t>
      </w:r>
      <w:r>
        <w:rPr>
          <w:rFonts w:hint="eastAsia" w:ascii="黑体" w:hAnsi="黑体" w:eastAsia="黑体" w:cs="黑体"/>
          <w:lang w:val="en-US" w:eastAsia="zh-CN"/>
        </w:rPr>
        <w:t xml:space="preserve">  </w:t>
      </w:r>
      <w:r>
        <w:rPr>
          <w:rFonts w:hint="eastAsia" w:ascii="黑体" w:hAnsi="黑体" w:eastAsia="黑体" w:cs="黑体"/>
        </w:rPr>
        <w:t>水源保护</w:t>
      </w:r>
    </w:p>
    <w:p>
      <w:pPr>
        <w:jc w:val="center"/>
        <w:rPr>
          <w:rFonts w:hint="eastAsia" w:ascii="黑体" w:hAnsi="黑体" w:eastAsia="黑体" w:cs="黑体"/>
        </w:rPr>
      </w:pPr>
    </w:p>
    <w:p>
      <w:pPr>
        <w:rPr>
          <w:rFonts w:hint="eastAsia"/>
        </w:rPr>
      </w:pPr>
      <w:r>
        <w:rPr>
          <w:rFonts w:hint="eastAsia"/>
          <w:lang w:val="en-US" w:eastAsia="zh-CN"/>
        </w:rPr>
        <w:t xml:space="preserve">    </w:t>
      </w:r>
      <w:r>
        <w:rPr>
          <w:rFonts w:hint="eastAsia" w:ascii="黑体" w:hAnsi="黑体" w:eastAsia="黑体" w:cs="黑体"/>
        </w:rPr>
        <w:t>第八条</w:t>
      </w:r>
      <w:r>
        <w:rPr>
          <w:rFonts w:hint="eastAsia" w:ascii="黑体" w:hAnsi="黑体" w:eastAsia="黑体" w:cs="黑体"/>
          <w:lang w:val="en-US" w:eastAsia="zh-CN"/>
        </w:rPr>
        <w:t xml:space="preserve">  </w:t>
      </w:r>
      <w:r>
        <w:rPr>
          <w:rFonts w:hint="eastAsia"/>
        </w:rPr>
        <w:t>饮用水水源保护区分为一级保护区、二级保护区；并根据实际情况在饮用水水源保护区外围划定一定的区域作为准保护区。保护区范围以省人民政府批准的饮用水水源保护区划为准。</w:t>
      </w:r>
    </w:p>
    <w:p>
      <w:pPr>
        <w:rPr>
          <w:rFonts w:hint="eastAsia"/>
        </w:rPr>
      </w:pPr>
      <w:r>
        <w:rPr>
          <w:rFonts w:hint="eastAsia"/>
          <w:lang w:val="en-US" w:eastAsia="zh-CN"/>
        </w:rPr>
        <w:t xml:space="preserve">    </w:t>
      </w:r>
      <w:r>
        <w:rPr>
          <w:rFonts w:hint="eastAsia"/>
        </w:rPr>
        <w:t>因城市规划调整、自然环境改变或者取水发生变化，需要调整饮用水水源保护区范围的，由市人民政府或者饮用水水源所在地县级人民政府提出方案，报省人民政府批准后实施。</w:t>
      </w:r>
    </w:p>
    <w:p>
      <w:pPr>
        <w:rPr>
          <w:rFonts w:hint="eastAsia"/>
        </w:rPr>
      </w:pPr>
      <w:r>
        <w:rPr>
          <w:rFonts w:hint="eastAsia"/>
          <w:lang w:val="en-US" w:eastAsia="zh-CN"/>
        </w:rPr>
        <w:t xml:space="preserve">    </w:t>
      </w:r>
      <w:r>
        <w:rPr>
          <w:rFonts w:hint="eastAsia" w:ascii="黑体" w:hAnsi="黑体" w:eastAsia="黑体" w:cs="黑体"/>
        </w:rPr>
        <w:t>第九条</w:t>
      </w:r>
      <w:r>
        <w:rPr>
          <w:rFonts w:hint="eastAsia" w:ascii="黑体" w:hAnsi="黑体" w:eastAsia="黑体" w:cs="黑体"/>
          <w:lang w:val="en-US" w:eastAsia="zh-CN"/>
        </w:rPr>
        <w:t xml:space="preserve">  </w:t>
      </w:r>
      <w:r>
        <w:rPr>
          <w:rFonts w:hint="eastAsia"/>
        </w:rPr>
        <w:t>环境保护主管部门应当会同有关部门编制饮用水水源保护专项规划，报同级人民政府批准，并报同级人民代表大会常务委员会备案。经批准的饮用水水源保护专项规划，应当向社会公开。</w:t>
      </w:r>
    </w:p>
    <w:p>
      <w:pPr>
        <w:rPr>
          <w:rFonts w:hint="eastAsia"/>
        </w:rPr>
      </w:pPr>
      <w:r>
        <w:rPr>
          <w:rFonts w:hint="eastAsia"/>
          <w:lang w:val="en-US" w:eastAsia="zh-CN"/>
        </w:rPr>
        <w:t xml:space="preserve">    </w:t>
      </w:r>
      <w:r>
        <w:rPr>
          <w:rFonts w:hint="eastAsia"/>
        </w:rPr>
        <w:t>在饮用水水源保护区内从事工业、旅游业、种植业、养殖业或者其他生产经营活动的，应当遵守饮用水水源保护专项规划。</w:t>
      </w:r>
    </w:p>
    <w:p>
      <w:pPr>
        <w:rPr>
          <w:rFonts w:hint="eastAsia"/>
        </w:rPr>
      </w:pPr>
      <w:r>
        <w:rPr>
          <w:rFonts w:hint="eastAsia"/>
          <w:lang w:val="en-US" w:eastAsia="zh-CN"/>
        </w:rPr>
        <w:t xml:space="preserve">    </w:t>
      </w:r>
      <w:r>
        <w:rPr>
          <w:rFonts w:hint="eastAsia" w:ascii="黑体" w:hAnsi="黑体" w:eastAsia="黑体" w:cs="黑体"/>
        </w:rPr>
        <w:t>第十条</w:t>
      </w:r>
      <w:r>
        <w:rPr>
          <w:rFonts w:hint="eastAsia" w:ascii="黑体" w:hAnsi="黑体" w:eastAsia="黑体" w:cs="黑体"/>
          <w:lang w:val="en-US" w:eastAsia="zh-CN"/>
        </w:rPr>
        <w:t xml:space="preserve">  </w:t>
      </w:r>
      <w:r>
        <w:rPr>
          <w:rFonts w:hint="eastAsia"/>
        </w:rPr>
        <w:t>市人民政府和饮用水水源所在地县级人民政府应当按照规范的标准和技术要求，在饮用水水源保护区的边界，设立明确的地理界标和明显的警示标志，并在一级保护区边界设置隔离防护设施，实行封闭式管理。</w:t>
      </w:r>
    </w:p>
    <w:p>
      <w:pPr>
        <w:rPr>
          <w:rFonts w:hint="eastAsia"/>
        </w:rPr>
      </w:pPr>
      <w:r>
        <w:rPr>
          <w:rFonts w:hint="eastAsia"/>
          <w:lang w:val="en-US" w:eastAsia="zh-CN"/>
        </w:rPr>
        <w:t xml:space="preserve">    </w:t>
      </w:r>
      <w:r>
        <w:rPr>
          <w:rFonts w:hint="eastAsia"/>
        </w:rPr>
        <w:t>任何单位和个人不得涂改、损毁或者擅自移动地理界标、警示标志，不得损毁或者移动隔离防护设施。</w:t>
      </w:r>
    </w:p>
    <w:p>
      <w:pPr>
        <w:rPr>
          <w:rFonts w:hint="eastAsia"/>
        </w:rPr>
      </w:pPr>
      <w:r>
        <w:rPr>
          <w:rFonts w:hint="eastAsia"/>
          <w:lang w:val="en-US" w:eastAsia="zh-CN"/>
        </w:rPr>
        <w:t xml:space="preserve">    </w:t>
      </w:r>
      <w:r>
        <w:rPr>
          <w:rFonts w:hint="eastAsia"/>
        </w:rPr>
        <w:t>地理界标、警示标志和隔离防护设施的管理维护，由水库管理机构负责。</w:t>
      </w:r>
    </w:p>
    <w:p>
      <w:pPr>
        <w:rPr>
          <w:rFonts w:hint="eastAsia"/>
        </w:rPr>
      </w:pPr>
      <w:r>
        <w:rPr>
          <w:rFonts w:hint="eastAsia"/>
          <w:lang w:val="en-US" w:eastAsia="zh-CN"/>
        </w:rPr>
        <w:t xml:space="preserve">    </w:t>
      </w:r>
      <w:r>
        <w:rPr>
          <w:rFonts w:hint="eastAsia" w:ascii="黑体" w:hAnsi="黑体" w:eastAsia="黑体" w:cs="黑体"/>
        </w:rPr>
        <w:t>第十一条</w:t>
      </w:r>
      <w:r>
        <w:rPr>
          <w:rFonts w:hint="eastAsia" w:ascii="黑体" w:hAnsi="黑体" w:eastAsia="黑体" w:cs="黑体"/>
          <w:lang w:val="en-US" w:eastAsia="zh-CN"/>
        </w:rPr>
        <w:t xml:space="preserve">  </w:t>
      </w:r>
      <w:r>
        <w:rPr>
          <w:rFonts w:hint="eastAsia"/>
        </w:rPr>
        <w:t>一级保护区的水质不得低于国家规定的地表水环境质量标准的Ⅱ类标准；二级保护区的水质不得低于国家规定的地表水环境质量标准的Ⅲ类标准，应当保证一级保护区的水质能满足规定的标准；准保护区的水质应当保证二级保护区的水质能满足规定的标准。</w:t>
      </w:r>
    </w:p>
    <w:p>
      <w:pPr>
        <w:rPr>
          <w:rFonts w:hint="eastAsia" w:ascii="仿宋_GB2312" w:hAnsi="仿宋_GB2312" w:eastAsia="仿宋_GB2312" w:cs="仿宋_GB2312"/>
        </w:rPr>
      </w:pPr>
      <w:r>
        <w:rPr>
          <w:rFonts w:hint="eastAsia"/>
          <w:lang w:val="en-US" w:eastAsia="zh-CN"/>
        </w:rPr>
        <w:t xml:space="preserve">    </w:t>
      </w:r>
      <w:r>
        <w:rPr>
          <w:rFonts w:hint="eastAsia" w:ascii="黑体" w:hAnsi="黑体" w:eastAsia="黑体" w:cs="黑体"/>
        </w:rPr>
        <w:t>第十二条</w:t>
      </w:r>
      <w:r>
        <w:rPr>
          <w:rFonts w:hint="eastAsia" w:ascii="黑体" w:hAnsi="黑体" w:eastAsia="黑体" w:cs="黑体"/>
          <w:lang w:val="en-US" w:eastAsia="zh-CN"/>
        </w:rPr>
        <w:t xml:space="preserve">  </w:t>
      </w:r>
      <w:r>
        <w:rPr>
          <w:rFonts w:hint="eastAsia"/>
        </w:rPr>
        <w:t>在</w:t>
      </w:r>
      <w:r>
        <w:rPr>
          <w:rFonts w:hint="eastAsia" w:ascii="仿宋_GB2312" w:hAnsi="仿宋_GB2312" w:eastAsia="仿宋_GB2312" w:cs="仿宋_GB2312"/>
        </w:rPr>
        <w:t>准保护区从事餐饮、住宿等经营活动排放的生活垃圾、生活污水和其他废弃物应当达标，防止污染水源。</w:t>
      </w:r>
    </w:p>
    <w:p>
      <w:pPr>
        <w:rPr>
          <w:rFonts w:hint="eastAsia" w:ascii="仿宋_GB2312" w:hAnsi="仿宋_GB2312" w:eastAsia="仿宋_GB2312" w:cs="仿宋_GB2312"/>
        </w:rPr>
      </w:pPr>
      <w:r>
        <w:rPr>
          <w:rFonts w:hint="eastAsia" w:ascii="仿宋_GB2312" w:hAnsi="仿宋_GB2312" w:cs="仿宋_GB2312"/>
          <w:lang w:val="en-US" w:eastAsia="zh-CN"/>
        </w:rPr>
        <w:t xml:space="preserve">    </w:t>
      </w:r>
      <w:r>
        <w:rPr>
          <w:rFonts w:hint="eastAsia" w:ascii="仿宋_GB2312" w:hAnsi="仿宋_GB2312" w:eastAsia="仿宋_GB2312" w:cs="仿宋_GB2312"/>
        </w:rPr>
        <w:t>距水库兴利水位线300米以内陆域不得从事餐饮、住宿等经营活动。</w:t>
      </w:r>
    </w:p>
    <w:p>
      <w:pPr>
        <w:rPr>
          <w:rFonts w:hint="eastAsia"/>
        </w:rPr>
      </w:pPr>
      <w:r>
        <w:rPr>
          <w:rFonts w:hint="eastAsia"/>
          <w:lang w:val="en-US" w:eastAsia="zh-CN"/>
        </w:rPr>
        <w:t xml:space="preserve">   </w:t>
      </w:r>
      <w:r>
        <w:rPr>
          <w:rFonts w:hint="eastAsia" w:ascii="黑体" w:hAnsi="黑体" w:eastAsia="黑体" w:cs="黑体"/>
          <w:lang w:val="en-US" w:eastAsia="zh-CN"/>
        </w:rPr>
        <w:t xml:space="preserve"> </w:t>
      </w:r>
      <w:r>
        <w:rPr>
          <w:rFonts w:hint="eastAsia" w:ascii="黑体" w:hAnsi="黑体" w:eastAsia="黑体" w:cs="黑体"/>
        </w:rPr>
        <w:t>第十三条</w:t>
      </w:r>
      <w:r>
        <w:rPr>
          <w:rFonts w:hint="eastAsia" w:ascii="黑体" w:hAnsi="黑体" w:eastAsia="黑体" w:cs="黑体"/>
          <w:lang w:val="en-US" w:eastAsia="zh-CN"/>
        </w:rPr>
        <w:t xml:space="preserve">  </w:t>
      </w:r>
      <w:r>
        <w:rPr>
          <w:rFonts w:hint="eastAsia"/>
        </w:rPr>
        <w:t>属地县级公安机关应当在饮用水水源保护区划定危险化学品、有毒有害物质运输车辆限制通行的区域，并设置限行标志。</w:t>
      </w:r>
    </w:p>
    <w:p>
      <w:pPr>
        <w:rPr>
          <w:rFonts w:hint="eastAsia"/>
        </w:rPr>
      </w:pPr>
      <w:r>
        <w:rPr>
          <w:rFonts w:hint="eastAsia"/>
          <w:lang w:val="en-US" w:eastAsia="zh-CN"/>
        </w:rPr>
        <w:t xml:space="preserve">    </w:t>
      </w:r>
      <w:r>
        <w:rPr>
          <w:rFonts w:hint="eastAsia"/>
        </w:rPr>
        <w:t>未经公安机关批准，装载危险化学品、有毒有害物质的运输工具不得驶入限行区域；确需驶入的，应当在驶入前向属地县级公安机关申请办理道路运输通行证。</w:t>
      </w:r>
    </w:p>
    <w:p>
      <w:pPr>
        <w:rPr>
          <w:rFonts w:hint="eastAsia"/>
        </w:rPr>
      </w:pPr>
      <w:r>
        <w:rPr>
          <w:rFonts w:hint="eastAsia"/>
          <w:lang w:val="en-US" w:eastAsia="zh-CN"/>
        </w:rPr>
        <w:t xml:space="preserve">    </w:t>
      </w:r>
      <w:r>
        <w:rPr>
          <w:rFonts w:hint="eastAsia"/>
        </w:rPr>
        <w:t xml:space="preserve">交通运输主管部门应当在穿越饮用水水源保护区的高速公路和桥梁，设置警示提醒标志，建立应急防范设施，制定应急防范措施。 </w:t>
      </w:r>
    </w:p>
    <w:p>
      <w:pPr>
        <w:rPr>
          <w:rFonts w:hint="eastAsia"/>
        </w:rPr>
      </w:pPr>
      <w:r>
        <w:rPr>
          <w:rFonts w:hint="eastAsia"/>
          <w:lang w:val="en-US" w:eastAsia="zh-CN"/>
        </w:rPr>
        <w:t xml:space="preserve">    </w:t>
      </w:r>
      <w:r>
        <w:rPr>
          <w:rFonts w:hint="eastAsia" w:ascii="黑体" w:hAnsi="黑体" w:eastAsia="黑体" w:cs="黑体"/>
        </w:rPr>
        <w:t>第十四条</w:t>
      </w:r>
      <w:r>
        <w:rPr>
          <w:rFonts w:hint="eastAsia" w:ascii="黑体" w:hAnsi="黑体" w:eastAsia="黑体" w:cs="黑体"/>
          <w:lang w:val="en-US" w:eastAsia="zh-CN"/>
        </w:rPr>
        <w:t xml:space="preserve">  </w:t>
      </w:r>
      <w:r>
        <w:rPr>
          <w:rFonts w:hint="eastAsia"/>
        </w:rPr>
        <w:t>在饮用水水源准保护区内禁止下列行为：</w:t>
      </w:r>
    </w:p>
    <w:p>
      <w:pPr>
        <w:rPr>
          <w:rFonts w:hint="eastAsia"/>
        </w:rPr>
      </w:pPr>
      <w:r>
        <w:rPr>
          <w:rFonts w:hint="eastAsia"/>
          <w:lang w:val="en-US" w:eastAsia="zh-CN"/>
        </w:rPr>
        <w:t xml:space="preserve">    </w:t>
      </w:r>
      <w:r>
        <w:rPr>
          <w:rFonts w:hint="eastAsia"/>
        </w:rPr>
        <w:t>（一）新建、扩建污染严重的石材加工等项目；</w:t>
      </w:r>
    </w:p>
    <w:p>
      <w:pPr>
        <w:rPr>
          <w:rFonts w:hint="eastAsia"/>
        </w:rPr>
      </w:pPr>
      <w:r>
        <w:rPr>
          <w:rFonts w:hint="eastAsia"/>
          <w:lang w:val="en-US" w:eastAsia="zh-CN"/>
        </w:rPr>
        <w:t xml:space="preserve">    </w:t>
      </w:r>
      <w:r>
        <w:rPr>
          <w:rFonts w:hint="eastAsia"/>
        </w:rPr>
        <w:t>（二）采砂、非疏浚性河道内取土；</w:t>
      </w:r>
    </w:p>
    <w:p>
      <w:pPr>
        <w:rPr>
          <w:rFonts w:hint="eastAsia"/>
        </w:rPr>
      </w:pPr>
      <w:r>
        <w:rPr>
          <w:rFonts w:hint="eastAsia"/>
          <w:lang w:val="en-US" w:eastAsia="zh-CN"/>
        </w:rPr>
        <w:t xml:space="preserve">    </w:t>
      </w:r>
      <w:r>
        <w:rPr>
          <w:rFonts w:hint="eastAsia"/>
        </w:rPr>
        <w:t>（三）向水体排放、倾倒工业废渣、城镇垃圾、粪便和其他废弃物；</w:t>
      </w:r>
    </w:p>
    <w:p>
      <w:pPr>
        <w:rPr>
          <w:rFonts w:hint="eastAsia"/>
        </w:rPr>
      </w:pPr>
      <w:r>
        <w:rPr>
          <w:rFonts w:hint="eastAsia"/>
          <w:lang w:val="en-US" w:eastAsia="zh-CN"/>
        </w:rPr>
        <w:t xml:space="preserve">    </w:t>
      </w:r>
      <w:r>
        <w:rPr>
          <w:rFonts w:hint="eastAsia"/>
        </w:rPr>
        <w:t>（四）在河流、排水沟渠、滩地、岸坡堆放化工原料、医疗废弃物、粉煤灰、石末、秸秆和其他农业废弃物；</w:t>
      </w:r>
    </w:p>
    <w:p>
      <w:pPr>
        <w:rPr>
          <w:rFonts w:hint="eastAsia"/>
        </w:rPr>
      </w:pPr>
      <w:r>
        <w:rPr>
          <w:rFonts w:hint="eastAsia"/>
          <w:lang w:val="en-US" w:eastAsia="zh-CN"/>
        </w:rPr>
        <w:t xml:space="preserve">    </w:t>
      </w:r>
      <w:r>
        <w:rPr>
          <w:rFonts w:hint="eastAsia"/>
        </w:rPr>
        <w:t>（五）向水体排放油类、酸碱类污水或者未经消毒处理的医疗废水等有毒有害物质；</w:t>
      </w:r>
    </w:p>
    <w:p>
      <w:pPr>
        <w:rPr>
          <w:rFonts w:hint="eastAsia"/>
        </w:rPr>
      </w:pPr>
      <w:r>
        <w:rPr>
          <w:rFonts w:hint="eastAsia"/>
          <w:lang w:val="en-US" w:eastAsia="zh-CN"/>
        </w:rPr>
        <w:t xml:space="preserve">    </w:t>
      </w:r>
      <w:r>
        <w:rPr>
          <w:rFonts w:hint="eastAsia"/>
        </w:rPr>
        <w:t>（六）在水体中清洗装贮过油类、有毒有害污染物的车辆或者容器；</w:t>
      </w:r>
    </w:p>
    <w:p>
      <w:pPr>
        <w:rPr>
          <w:rFonts w:hint="eastAsia"/>
        </w:rPr>
      </w:pPr>
      <w:r>
        <w:rPr>
          <w:rFonts w:hint="eastAsia"/>
          <w:lang w:val="en-US" w:eastAsia="zh-CN"/>
        </w:rPr>
        <w:t xml:space="preserve">    </w:t>
      </w:r>
      <w:r>
        <w:rPr>
          <w:rFonts w:hint="eastAsia"/>
        </w:rPr>
        <w:t>（七）毁林开垦、破坏植被；</w:t>
      </w:r>
    </w:p>
    <w:p>
      <w:pPr>
        <w:rPr>
          <w:rFonts w:hint="eastAsia"/>
        </w:rPr>
      </w:pPr>
      <w:r>
        <w:rPr>
          <w:rFonts w:hint="eastAsia"/>
          <w:lang w:val="en-US" w:eastAsia="zh-CN"/>
        </w:rPr>
        <w:t xml:space="preserve">    </w:t>
      </w:r>
      <w:r>
        <w:rPr>
          <w:rFonts w:hint="eastAsia"/>
        </w:rPr>
        <w:t>（八）对饮用水水源造成严重污染的其他行为。</w:t>
      </w:r>
    </w:p>
    <w:p>
      <w:pPr>
        <w:rPr>
          <w:rFonts w:hint="eastAsia"/>
        </w:rPr>
      </w:pPr>
      <w:r>
        <w:rPr>
          <w:rFonts w:hint="eastAsia"/>
          <w:lang w:val="en-US" w:eastAsia="zh-CN"/>
        </w:rPr>
        <w:t xml:space="preserve">    </w:t>
      </w:r>
      <w:r>
        <w:rPr>
          <w:rFonts w:hint="eastAsia" w:ascii="黑体" w:hAnsi="黑体" w:eastAsia="黑体" w:cs="黑体"/>
        </w:rPr>
        <w:t>第十五条</w:t>
      </w:r>
      <w:r>
        <w:rPr>
          <w:rFonts w:hint="eastAsia" w:ascii="黑体" w:hAnsi="黑体" w:eastAsia="黑体" w:cs="黑体"/>
          <w:lang w:val="en-US" w:eastAsia="zh-CN"/>
        </w:rPr>
        <w:t xml:space="preserve">  </w:t>
      </w:r>
      <w:r>
        <w:rPr>
          <w:rFonts w:hint="eastAsia"/>
        </w:rPr>
        <w:t>在饮用水水源二级保护区内，除饮用水水源准保护区内禁止的行为以外，还禁止下列行为：</w:t>
      </w:r>
    </w:p>
    <w:p>
      <w:pPr>
        <w:rPr>
          <w:rFonts w:hint="eastAsia"/>
        </w:rPr>
      </w:pPr>
      <w:r>
        <w:rPr>
          <w:rFonts w:hint="eastAsia"/>
          <w:lang w:val="en-US" w:eastAsia="zh-CN"/>
        </w:rPr>
        <w:t xml:space="preserve">    </w:t>
      </w:r>
      <w:r>
        <w:rPr>
          <w:rFonts w:hint="eastAsia"/>
        </w:rPr>
        <w:t>（一）修建墓地或者丢弃、掩埋动物尸体；</w:t>
      </w:r>
    </w:p>
    <w:p>
      <w:pPr>
        <w:rPr>
          <w:rFonts w:hint="eastAsia"/>
        </w:rPr>
      </w:pPr>
      <w:r>
        <w:rPr>
          <w:rFonts w:hint="eastAsia"/>
          <w:lang w:val="en-US" w:eastAsia="zh-CN"/>
        </w:rPr>
        <w:t xml:space="preserve">    </w:t>
      </w:r>
      <w:r>
        <w:rPr>
          <w:rFonts w:hint="eastAsia"/>
        </w:rPr>
        <w:t>（二）围水造田、筑土拦坝;</w:t>
      </w:r>
    </w:p>
    <w:p>
      <w:pPr>
        <w:rPr>
          <w:rFonts w:hint="eastAsia"/>
        </w:rPr>
      </w:pPr>
      <w:r>
        <w:rPr>
          <w:rFonts w:hint="eastAsia"/>
          <w:lang w:val="en-US" w:eastAsia="zh-CN"/>
        </w:rPr>
        <w:t xml:space="preserve">    </w:t>
      </w:r>
      <w:r>
        <w:rPr>
          <w:rFonts w:hint="eastAsia"/>
        </w:rPr>
        <w:t>（三）露营、野炊、放生；</w:t>
      </w:r>
    </w:p>
    <w:p>
      <w:pPr>
        <w:rPr>
          <w:rFonts w:hint="eastAsia"/>
        </w:rPr>
      </w:pPr>
      <w:r>
        <w:rPr>
          <w:rFonts w:hint="eastAsia"/>
          <w:lang w:val="en-US" w:eastAsia="zh-CN"/>
        </w:rPr>
        <w:t xml:space="preserve">    </w:t>
      </w:r>
      <w:r>
        <w:rPr>
          <w:rFonts w:hint="eastAsia"/>
        </w:rPr>
        <w:t>（四）开发房地产、从事水上餐饮以及其他水上娱乐活动；</w:t>
      </w:r>
    </w:p>
    <w:p>
      <w:pPr>
        <w:rPr>
          <w:rFonts w:hint="eastAsia"/>
        </w:rPr>
      </w:pPr>
      <w:r>
        <w:rPr>
          <w:rFonts w:hint="eastAsia"/>
          <w:lang w:val="en-US" w:eastAsia="zh-CN"/>
        </w:rPr>
        <w:t xml:space="preserve">    </w:t>
      </w:r>
      <w:r>
        <w:rPr>
          <w:rFonts w:hint="eastAsia"/>
        </w:rPr>
        <w:t>（五）建设规模畜禽养殖场、养殖小区；</w:t>
      </w:r>
    </w:p>
    <w:p>
      <w:pPr>
        <w:rPr>
          <w:rFonts w:hint="eastAsia"/>
        </w:rPr>
      </w:pPr>
      <w:r>
        <w:rPr>
          <w:rFonts w:hint="eastAsia"/>
          <w:lang w:val="en-US" w:eastAsia="zh-CN"/>
        </w:rPr>
        <w:t xml:space="preserve">    </w:t>
      </w:r>
      <w:r>
        <w:rPr>
          <w:rFonts w:hint="eastAsia"/>
        </w:rPr>
        <w:t>（六）矿山开采；</w:t>
      </w:r>
    </w:p>
    <w:p>
      <w:pPr>
        <w:rPr>
          <w:rFonts w:hint="eastAsia"/>
        </w:rPr>
      </w:pPr>
      <w:r>
        <w:rPr>
          <w:rFonts w:hint="eastAsia"/>
          <w:lang w:val="en-US" w:eastAsia="zh-CN"/>
        </w:rPr>
        <w:t xml:space="preserve">    </w:t>
      </w:r>
      <w:r>
        <w:rPr>
          <w:rFonts w:hint="eastAsia"/>
        </w:rPr>
        <w:t>（七）对饮用水水源造成污染的其他行为。</w:t>
      </w:r>
    </w:p>
    <w:p>
      <w:pPr>
        <w:rPr>
          <w:rFonts w:hint="eastAsia"/>
        </w:rPr>
      </w:pPr>
      <w:r>
        <w:rPr>
          <w:rFonts w:hint="eastAsia"/>
          <w:lang w:val="en-US" w:eastAsia="zh-CN"/>
        </w:rPr>
        <w:t xml:space="preserve">    </w:t>
      </w:r>
      <w:r>
        <w:rPr>
          <w:rFonts w:hint="eastAsia"/>
        </w:rPr>
        <w:t>在饮用水水源二级保护区内的风景区（点）及其游船应当设置生活污水和垃圾收集处理设施，防止污染饮用水水源。</w:t>
      </w:r>
    </w:p>
    <w:p>
      <w:pPr>
        <w:rPr>
          <w:rFonts w:hint="eastAsia"/>
        </w:rPr>
      </w:pPr>
      <w:r>
        <w:rPr>
          <w:rFonts w:hint="eastAsia"/>
          <w:lang w:val="en-US" w:eastAsia="zh-CN"/>
        </w:rPr>
        <w:t xml:space="preserve">    </w:t>
      </w:r>
      <w:r>
        <w:rPr>
          <w:rFonts w:hint="eastAsia" w:ascii="黑体" w:hAnsi="黑体" w:eastAsia="黑体" w:cs="黑体"/>
        </w:rPr>
        <w:t>第十六条</w:t>
      </w:r>
      <w:r>
        <w:rPr>
          <w:rFonts w:hint="eastAsia" w:ascii="黑体" w:hAnsi="黑体" w:eastAsia="黑体" w:cs="黑体"/>
          <w:lang w:val="en-US" w:eastAsia="zh-CN"/>
        </w:rPr>
        <w:t xml:space="preserve">  </w:t>
      </w:r>
      <w:r>
        <w:rPr>
          <w:rFonts w:hint="eastAsia"/>
        </w:rPr>
        <w:t>在饮用水水源一级保护区内，除二级保护区和准保护区规定的禁止行为以外，还禁止下列行为：</w:t>
      </w:r>
    </w:p>
    <w:p>
      <w:pPr>
        <w:rPr>
          <w:rFonts w:hint="eastAsia"/>
        </w:rPr>
      </w:pPr>
      <w:r>
        <w:rPr>
          <w:rFonts w:hint="eastAsia"/>
          <w:lang w:val="en-US" w:eastAsia="zh-CN"/>
        </w:rPr>
        <w:t xml:space="preserve">    </w:t>
      </w:r>
      <w:r>
        <w:rPr>
          <w:rFonts w:hint="eastAsia"/>
        </w:rPr>
        <w:t>（一）新建、改建、扩建与供水设施和保护饮用水水源无关的建设项目；</w:t>
      </w:r>
    </w:p>
    <w:p>
      <w:pPr>
        <w:rPr>
          <w:rFonts w:hint="eastAsia"/>
        </w:rPr>
      </w:pPr>
      <w:r>
        <w:rPr>
          <w:rFonts w:hint="eastAsia"/>
          <w:lang w:val="en-US" w:eastAsia="zh-CN"/>
        </w:rPr>
        <w:t xml:space="preserve">    </w:t>
      </w:r>
      <w:r>
        <w:rPr>
          <w:rFonts w:hint="eastAsia"/>
        </w:rPr>
        <w:t>（二）旅游、游泳、垂钓、洗涤；</w:t>
      </w:r>
    </w:p>
    <w:p>
      <w:pPr>
        <w:rPr>
          <w:rFonts w:hint="eastAsia"/>
        </w:rPr>
      </w:pPr>
      <w:r>
        <w:rPr>
          <w:rFonts w:hint="eastAsia"/>
          <w:lang w:val="en-US" w:eastAsia="zh-CN"/>
        </w:rPr>
        <w:t xml:space="preserve">    </w:t>
      </w:r>
      <w:r>
        <w:rPr>
          <w:rFonts w:hint="eastAsia"/>
        </w:rPr>
        <w:t>（三）与水库管理和保护饮用水水源无关的船舶通行；</w:t>
      </w:r>
    </w:p>
    <w:p>
      <w:pPr>
        <w:rPr>
          <w:rFonts w:hint="eastAsia"/>
        </w:rPr>
      </w:pPr>
      <w:r>
        <w:rPr>
          <w:rFonts w:hint="eastAsia"/>
          <w:lang w:val="en-US" w:eastAsia="zh-CN"/>
        </w:rPr>
        <w:t xml:space="preserve">    </w:t>
      </w:r>
      <w:r>
        <w:rPr>
          <w:rFonts w:hint="eastAsia"/>
        </w:rPr>
        <w:t>（四）法律、法规禁止的其他行为。</w:t>
      </w:r>
    </w:p>
    <w:p>
      <w:pPr>
        <w:rPr>
          <w:rFonts w:hint="eastAsia"/>
        </w:rPr>
      </w:pPr>
      <w:r>
        <w:rPr>
          <w:rFonts w:hint="eastAsia"/>
          <w:lang w:val="en-US" w:eastAsia="zh-CN"/>
        </w:rPr>
        <w:t xml:space="preserve">   </w:t>
      </w:r>
      <w:r>
        <w:rPr>
          <w:rFonts w:hint="eastAsia" w:ascii="黑体" w:hAnsi="黑体" w:eastAsia="黑体" w:cs="黑体"/>
          <w:lang w:val="en-US" w:eastAsia="zh-CN"/>
        </w:rPr>
        <w:t xml:space="preserve"> </w:t>
      </w:r>
      <w:r>
        <w:rPr>
          <w:rFonts w:hint="eastAsia" w:ascii="黑体" w:hAnsi="黑体" w:eastAsia="黑体" w:cs="黑体"/>
        </w:rPr>
        <w:t>第十七条</w:t>
      </w:r>
      <w:r>
        <w:rPr>
          <w:rFonts w:hint="eastAsia" w:ascii="黑体" w:hAnsi="黑体" w:eastAsia="黑体" w:cs="黑体"/>
          <w:lang w:val="en-US" w:eastAsia="zh-CN"/>
        </w:rPr>
        <w:t xml:space="preserve">  </w:t>
      </w:r>
      <w:r>
        <w:rPr>
          <w:rFonts w:hint="eastAsia"/>
        </w:rPr>
        <w:t>在供水工程设施保护管理范围内禁止下列行为：</w:t>
      </w:r>
    </w:p>
    <w:p>
      <w:pPr>
        <w:rPr>
          <w:rFonts w:hint="eastAsia"/>
        </w:rPr>
      </w:pPr>
      <w:r>
        <w:rPr>
          <w:rFonts w:hint="eastAsia"/>
          <w:lang w:val="en-US" w:eastAsia="zh-CN"/>
        </w:rPr>
        <w:t xml:space="preserve">    </w:t>
      </w:r>
      <w:r>
        <w:rPr>
          <w:rFonts w:hint="eastAsia"/>
        </w:rPr>
        <w:t>（一）爆破、打井、钻探、采砂、取土、打桩等；</w:t>
      </w:r>
    </w:p>
    <w:p>
      <w:pPr>
        <w:rPr>
          <w:rFonts w:hint="eastAsia"/>
        </w:rPr>
      </w:pPr>
      <w:r>
        <w:rPr>
          <w:rFonts w:hint="eastAsia"/>
          <w:lang w:val="en-US" w:eastAsia="zh-CN"/>
        </w:rPr>
        <w:t xml:space="preserve">    </w:t>
      </w:r>
      <w:r>
        <w:rPr>
          <w:rFonts w:hint="eastAsia"/>
        </w:rPr>
        <w:t>（二）擅自布设机泵、虹吸管等设备；</w:t>
      </w:r>
    </w:p>
    <w:p>
      <w:pPr>
        <w:rPr>
          <w:rFonts w:hint="eastAsia"/>
        </w:rPr>
      </w:pPr>
      <w:r>
        <w:rPr>
          <w:rFonts w:hint="eastAsia"/>
          <w:lang w:val="en-US" w:eastAsia="zh-CN"/>
        </w:rPr>
        <w:t xml:space="preserve">    </w:t>
      </w:r>
      <w:r>
        <w:rPr>
          <w:rFonts w:hint="eastAsia"/>
        </w:rPr>
        <w:t>（三）侵占或者损毁供水工程及其附属设施；</w:t>
      </w:r>
    </w:p>
    <w:p>
      <w:pPr>
        <w:rPr>
          <w:rFonts w:hint="eastAsia"/>
        </w:rPr>
      </w:pPr>
      <w:r>
        <w:rPr>
          <w:rFonts w:hint="eastAsia"/>
          <w:lang w:val="en-US" w:eastAsia="zh-CN"/>
        </w:rPr>
        <w:t xml:space="preserve">    </w:t>
      </w:r>
      <w:r>
        <w:rPr>
          <w:rFonts w:hint="eastAsia"/>
        </w:rPr>
        <w:t>（四）擅自开启供水工程的闸门、机泵、取水口以及损毁引水渠覆盖面自行引水、堵水；</w:t>
      </w:r>
    </w:p>
    <w:p>
      <w:pPr>
        <w:rPr>
          <w:rFonts w:hint="eastAsia"/>
        </w:rPr>
      </w:pPr>
      <w:r>
        <w:rPr>
          <w:rFonts w:hint="eastAsia"/>
          <w:lang w:val="en-US" w:eastAsia="zh-CN"/>
        </w:rPr>
        <w:t xml:space="preserve">    </w:t>
      </w:r>
      <w:r>
        <w:rPr>
          <w:rFonts w:hint="eastAsia"/>
        </w:rPr>
        <w:t>（五）其他损毁供水工程设施的行为。</w:t>
      </w:r>
    </w:p>
    <w:p>
      <w:pPr>
        <w:rPr>
          <w:rFonts w:hint="eastAsia"/>
        </w:rPr>
      </w:pPr>
      <w:r>
        <w:rPr>
          <w:rFonts w:hint="eastAsia"/>
          <w:lang w:val="en-US" w:eastAsia="zh-CN"/>
        </w:rPr>
        <w:t xml:space="preserve">    </w:t>
      </w:r>
      <w:r>
        <w:rPr>
          <w:rFonts w:hint="eastAsia" w:ascii="黑体" w:hAnsi="黑体" w:eastAsia="黑体" w:cs="黑体"/>
        </w:rPr>
        <w:t>第十八条</w:t>
      </w:r>
      <w:r>
        <w:rPr>
          <w:rFonts w:hint="eastAsia" w:ascii="黑体" w:hAnsi="黑体" w:eastAsia="黑体" w:cs="黑体"/>
          <w:lang w:val="en-US" w:eastAsia="zh-CN"/>
        </w:rPr>
        <w:t xml:space="preserve">  </w:t>
      </w:r>
      <w:r>
        <w:rPr>
          <w:rFonts w:hint="eastAsia"/>
        </w:rPr>
        <w:t>一级保护区内已建成的与供水和保护饮用水水源无关的项目或者建（构）筑物，二级保护区内已建成的矿山开采、规模畜禽养殖场、养殖小区、房地产开发、水上餐饮等排放污染物的项目，应当限期拆除或者关闭；逾期不拆除或者关闭的，由属地县级以上人民政府依法强制拆除或者关闭。在饮用水水源保护区划定之前经批准建设的，给予相应的补偿。</w:t>
      </w:r>
    </w:p>
    <w:p>
      <w:pPr>
        <w:rPr>
          <w:rFonts w:hint="eastAsia"/>
        </w:rPr>
      </w:pPr>
      <w:r>
        <w:rPr>
          <w:rFonts w:hint="eastAsia"/>
          <w:lang w:val="en-US" w:eastAsia="zh-CN"/>
        </w:rPr>
        <w:t xml:space="preserve">    </w:t>
      </w:r>
      <w:r>
        <w:rPr>
          <w:rFonts w:hint="eastAsia"/>
        </w:rPr>
        <w:t>准保护区内已建成的污染严重的石材加工等项目，在饮用水水源保护区划定之前经批准建设的，属地县级以上人民政府应当采取措施，逐步将其搬出，并给予相应的补偿。在饮用水水源保护区划定之前未经批准建设的或者在饮用水水源保护区划定之后建设的，应当限期拆除或者关闭；逾期不拆除或者关闭的，由属地县级以上人民政府依法强制拆除或者关闭。</w:t>
      </w:r>
    </w:p>
    <w:p>
      <w:pPr>
        <w:rPr>
          <w:rFonts w:hint="eastAsia"/>
        </w:rPr>
      </w:pPr>
      <w:r>
        <w:rPr>
          <w:rFonts w:hint="eastAsia"/>
          <w:lang w:val="en-US" w:eastAsia="zh-CN"/>
        </w:rPr>
        <w:t xml:space="preserve">    </w:t>
      </w:r>
      <w:r>
        <w:rPr>
          <w:rFonts w:hint="eastAsia"/>
        </w:rPr>
        <w:t>前两款规定的限期拆除或者关闭的具体时间，由有批准权的人民政府另行规定。</w:t>
      </w:r>
    </w:p>
    <w:p>
      <w:pPr>
        <w:rPr>
          <w:rFonts w:hint="eastAsia"/>
        </w:rPr>
      </w:pPr>
    </w:p>
    <w:p>
      <w:pPr>
        <w:jc w:val="center"/>
        <w:rPr>
          <w:rFonts w:hint="eastAsia" w:ascii="黑体" w:hAnsi="黑体" w:eastAsia="黑体" w:cs="黑体"/>
        </w:rPr>
      </w:pPr>
      <w:r>
        <w:rPr>
          <w:rFonts w:hint="eastAsia" w:ascii="黑体" w:hAnsi="黑体" w:eastAsia="黑体" w:cs="黑体"/>
        </w:rPr>
        <w:t>第三章</w:t>
      </w:r>
      <w:r>
        <w:rPr>
          <w:rFonts w:hint="eastAsia" w:ascii="黑体" w:hAnsi="黑体" w:eastAsia="黑体" w:cs="黑体"/>
          <w:lang w:val="en-US" w:eastAsia="zh-CN"/>
        </w:rPr>
        <w:t xml:space="preserve">  </w:t>
      </w:r>
      <w:r>
        <w:rPr>
          <w:rFonts w:hint="eastAsia" w:ascii="黑体" w:hAnsi="黑体" w:eastAsia="黑体" w:cs="黑体"/>
        </w:rPr>
        <w:t>监督管理</w:t>
      </w:r>
    </w:p>
    <w:p>
      <w:pPr>
        <w:jc w:val="center"/>
        <w:rPr>
          <w:rFonts w:hint="eastAsia" w:ascii="黑体" w:hAnsi="黑体" w:eastAsia="黑体" w:cs="黑体"/>
        </w:rPr>
      </w:pPr>
    </w:p>
    <w:p>
      <w:pPr>
        <w:ind w:firstLine="631"/>
        <w:rPr>
          <w:rFonts w:hint="eastAsia"/>
        </w:rPr>
      </w:pPr>
      <w:r>
        <w:rPr>
          <w:rFonts w:hint="eastAsia" w:ascii="黑体" w:hAnsi="黑体" w:eastAsia="黑体" w:cs="黑体"/>
        </w:rPr>
        <w:t>第十九条</w:t>
      </w:r>
      <w:r>
        <w:rPr>
          <w:rFonts w:hint="eastAsia" w:ascii="黑体" w:hAnsi="黑体" w:eastAsia="黑体" w:cs="黑体"/>
          <w:lang w:val="en-US" w:eastAsia="zh-CN"/>
        </w:rPr>
        <w:t xml:space="preserve">  </w:t>
      </w:r>
      <w:r>
        <w:rPr>
          <w:rFonts w:hint="eastAsia"/>
        </w:rPr>
        <w:t>市人民政府对饮用水环境质量和饮用水安全负责。</w:t>
      </w:r>
    </w:p>
    <w:p>
      <w:pPr>
        <w:ind w:firstLine="631"/>
        <w:rPr>
          <w:rFonts w:hint="eastAsia"/>
        </w:rPr>
      </w:pPr>
      <w:r>
        <w:rPr>
          <w:rFonts w:hint="eastAsia"/>
        </w:rPr>
        <w:t>饮用水水源所在地县级人民政府应当履行下列职责：</w:t>
      </w:r>
    </w:p>
    <w:p>
      <w:pPr>
        <w:rPr>
          <w:rFonts w:hint="eastAsia"/>
        </w:rPr>
      </w:pPr>
      <w:r>
        <w:rPr>
          <w:rFonts w:hint="eastAsia"/>
          <w:lang w:val="en-US" w:eastAsia="zh-CN"/>
        </w:rPr>
        <w:t xml:space="preserve">    </w:t>
      </w:r>
      <w:r>
        <w:rPr>
          <w:rFonts w:hint="eastAsia"/>
        </w:rPr>
        <w:t>（一）加强对本辖区内饮用水水源保护工作的领导，建立责任制，并督促落实；</w:t>
      </w:r>
    </w:p>
    <w:p>
      <w:pPr>
        <w:rPr>
          <w:rFonts w:hint="eastAsia"/>
        </w:rPr>
      </w:pPr>
      <w:r>
        <w:rPr>
          <w:rFonts w:hint="eastAsia"/>
          <w:lang w:val="en-US" w:eastAsia="zh-CN"/>
        </w:rPr>
        <w:t xml:space="preserve">    </w:t>
      </w:r>
      <w:r>
        <w:rPr>
          <w:rFonts w:hint="eastAsia"/>
        </w:rPr>
        <w:t>（二）按照饮用水水源保护专项规划，制定保护方案；</w:t>
      </w:r>
    </w:p>
    <w:p>
      <w:pPr>
        <w:rPr>
          <w:rFonts w:hint="eastAsia"/>
        </w:rPr>
      </w:pPr>
      <w:r>
        <w:rPr>
          <w:rFonts w:hint="eastAsia"/>
          <w:lang w:val="en-US" w:eastAsia="zh-CN"/>
        </w:rPr>
        <w:t xml:space="preserve">    </w:t>
      </w:r>
      <w:r>
        <w:rPr>
          <w:rFonts w:hint="eastAsia"/>
        </w:rPr>
        <w:t>（三）对污水、垃圾进行无害化处理；</w:t>
      </w:r>
    </w:p>
    <w:p>
      <w:pPr>
        <w:rPr>
          <w:rFonts w:hint="eastAsia"/>
        </w:rPr>
      </w:pPr>
      <w:r>
        <w:rPr>
          <w:rFonts w:hint="eastAsia"/>
          <w:lang w:val="en-US" w:eastAsia="zh-CN"/>
        </w:rPr>
        <w:t xml:space="preserve">    </w:t>
      </w:r>
      <w:r>
        <w:rPr>
          <w:rFonts w:hint="eastAsia"/>
        </w:rPr>
        <w:t>（四）排除水污染事故隐患，做好突发水污染事故的应急处置工作。</w:t>
      </w:r>
    </w:p>
    <w:p>
      <w:pPr>
        <w:rPr>
          <w:rFonts w:hint="eastAsia"/>
        </w:rPr>
      </w:pPr>
      <w:r>
        <w:rPr>
          <w:rFonts w:hint="eastAsia"/>
          <w:lang w:val="en-US" w:eastAsia="zh-CN"/>
        </w:rPr>
        <w:t xml:space="preserve">    </w:t>
      </w:r>
      <w:r>
        <w:rPr>
          <w:rFonts w:hint="eastAsia"/>
        </w:rPr>
        <w:t>饮用水水源所在地乡、镇人民政府应当在职责范围内依法做好饮用水水源保护工作。</w:t>
      </w:r>
    </w:p>
    <w:p>
      <w:pPr>
        <w:rPr>
          <w:rFonts w:hint="eastAsia"/>
        </w:rPr>
      </w:pPr>
      <w:r>
        <w:rPr>
          <w:rFonts w:hint="eastAsia"/>
          <w:lang w:val="en-US" w:eastAsia="zh-CN"/>
        </w:rPr>
        <w:t xml:space="preserve">    </w:t>
      </w:r>
      <w:r>
        <w:rPr>
          <w:rFonts w:hint="eastAsia" w:ascii="黑体" w:hAnsi="黑体" w:eastAsia="黑体" w:cs="黑体"/>
        </w:rPr>
        <w:t>第二十条</w:t>
      </w:r>
      <w:r>
        <w:rPr>
          <w:rFonts w:hint="eastAsia" w:ascii="黑体" w:hAnsi="黑体" w:eastAsia="黑体" w:cs="黑体"/>
          <w:lang w:val="en-US" w:eastAsia="zh-CN"/>
        </w:rPr>
        <w:t xml:space="preserve">  </w:t>
      </w:r>
      <w:r>
        <w:rPr>
          <w:rFonts w:hint="eastAsia"/>
        </w:rPr>
        <w:t>环境保护主管部门应当履行下列职责：</w:t>
      </w:r>
    </w:p>
    <w:p>
      <w:pPr>
        <w:rPr>
          <w:rFonts w:hint="eastAsia"/>
        </w:rPr>
      </w:pPr>
      <w:r>
        <w:rPr>
          <w:rFonts w:hint="eastAsia"/>
          <w:lang w:val="en-US" w:eastAsia="zh-CN"/>
        </w:rPr>
        <w:t xml:space="preserve">    </w:t>
      </w:r>
      <w:r>
        <w:rPr>
          <w:rFonts w:hint="eastAsia"/>
        </w:rPr>
        <w:t>（一）按照饮用水水源保护专项规划，编制饮用水水源保护区水污染防治方案；</w:t>
      </w:r>
    </w:p>
    <w:p>
      <w:pPr>
        <w:rPr>
          <w:rFonts w:hint="eastAsia"/>
        </w:rPr>
      </w:pPr>
      <w:r>
        <w:rPr>
          <w:rFonts w:hint="eastAsia"/>
          <w:lang w:val="en-US" w:eastAsia="zh-CN"/>
        </w:rPr>
        <w:t xml:space="preserve">    </w:t>
      </w:r>
      <w:r>
        <w:rPr>
          <w:rFonts w:hint="eastAsia"/>
        </w:rPr>
        <w:t>（二）对水库和汇入水库的河流断面的水质状况进行动态监测，对影响饮用水水源水质的行为依法查处；</w:t>
      </w:r>
    </w:p>
    <w:p>
      <w:pPr>
        <w:rPr>
          <w:rFonts w:hint="eastAsia"/>
        </w:rPr>
      </w:pPr>
      <w:r>
        <w:rPr>
          <w:rFonts w:hint="eastAsia"/>
          <w:lang w:val="en-US" w:eastAsia="zh-CN"/>
        </w:rPr>
        <w:t xml:space="preserve">    </w:t>
      </w:r>
      <w:r>
        <w:rPr>
          <w:rFonts w:hint="eastAsia"/>
        </w:rPr>
        <w:t>（三）监督企事业单位落实水污染事故应急准备工作；</w:t>
      </w:r>
    </w:p>
    <w:p>
      <w:pPr>
        <w:rPr>
          <w:rFonts w:hint="eastAsia"/>
        </w:rPr>
      </w:pPr>
      <w:r>
        <w:rPr>
          <w:rFonts w:hint="eastAsia"/>
          <w:lang w:val="en-US" w:eastAsia="zh-CN"/>
        </w:rPr>
        <w:t xml:space="preserve">    </w:t>
      </w:r>
      <w:r>
        <w:rPr>
          <w:rFonts w:hint="eastAsia"/>
        </w:rPr>
        <w:t>（四）每月10日前向社会公开上月的水质监测信息；</w:t>
      </w:r>
    </w:p>
    <w:p>
      <w:pPr>
        <w:rPr>
          <w:rFonts w:hint="eastAsia"/>
        </w:rPr>
      </w:pPr>
      <w:r>
        <w:rPr>
          <w:rFonts w:hint="eastAsia"/>
          <w:lang w:val="en-US" w:eastAsia="zh-CN"/>
        </w:rPr>
        <w:t xml:space="preserve">    </w:t>
      </w:r>
      <w:r>
        <w:rPr>
          <w:rFonts w:hint="eastAsia"/>
        </w:rPr>
        <w:t>（五）其他应当履行的职责。</w:t>
      </w:r>
    </w:p>
    <w:p>
      <w:pPr>
        <w:rPr>
          <w:rFonts w:hint="eastAsia"/>
        </w:rPr>
      </w:pPr>
      <w:r>
        <w:rPr>
          <w:rFonts w:hint="eastAsia"/>
          <w:lang w:val="en-US" w:eastAsia="zh-CN"/>
        </w:rPr>
        <w:t xml:space="preserve">    </w:t>
      </w:r>
      <w:r>
        <w:rPr>
          <w:rFonts w:hint="eastAsia" w:ascii="黑体" w:hAnsi="黑体" w:eastAsia="黑体" w:cs="黑体"/>
        </w:rPr>
        <w:t>第二十一条</w:t>
      </w:r>
      <w:r>
        <w:rPr>
          <w:rFonts w:hint="eastAsia" w:ascii="黑体" w:hAnsi="黑体" w:eastAsia="黑体" w:cs="黑体"/>
          <w:lang w:val="en-US" w:eastAsia="zh-CN"/>
        </w:rPr>
        <w:t xml:space="preserve">  </w:t>
      </w:r>
      <w:r>
        <w:rPr>
          <w:rFonts w:hint="eastAsia"/>
        </w:rPr>
        <w:t>水行政主管部门应当履行下列职责：</w:t>
      </w:r>
    </w:p>
    <w:p>
      <w:pPr>
        <w:rPr>
          <w:rFonts w:hint="eastAsia"/>
        </w:rPr>
      </w:pPr>
      <w:r>
        <w:rPr>
          <w:rFonts w:hint="eastAsia"/>
          <w:lang w:val="en-US" w:eastAsia="zh-CN"/>
        </w:rPr>
        <w:t xml:space="preserve">    </w:t>
      </w:r>
      <w:r>
        <w:rPr>
          <w:rFonts w:hint="eastAsia"/>
        </w:rPr>
        <w:t>（一）制定水量分配方案和年度水量调度计划，合理配置水资源，优先保证饮用水的供应；</w:t>
      </w:r>
    </w:p>
    <w:p>
      <w:pPr>
        <w:rPr>
          <w:rFonts w:hint="eastAsia"/>
        </w:rPr>
      </w:pPr>
      <w:r>
        <w:rPr>
          <w:rFonts w:hint="eastAsia"/>
          <w:lang w:val="en-US" w:eastAsia="zh-CN"/>
        </w:rPr>
        <w:t xml:space="preserve">    </w:t>
      </w:r>
      <w:r>
        <w:rPr>
          <w:rFonts w:hint="eastAsia"/>
        </w:rPr>
        <w:t>（二）监测水库水位、入库水量等；</w:t>
      </w:r>
    </w:p>
    <w:p>
      <w:pPr>
        <w:rPr>
          <w:rFonts w:hint="eastAsia"/>
        </w:rPr>
      </w:pPr>
      <w:r>
        <w:rPr>
          <w:rFonts w:hint="eastAsia"/>
          <w:lang w:val="en-US" w:eastAsia="zh-CN"/>
        </w:rPr>
        <w:t xml:space="preserve">    </w:t>
      </w:r>
      <w:r>
        <w:rPr>
          <w:rFonts w:hint="eastAsia"/>
        </w:rPr>
        <w:t>（三）做好水土保持、水土流失状况监测；</w:t>
      </w:r>
    </w:p>
    <w:p>
      <w:pPr>
        <w:rPr>
          <w:rFonts w:hint="eastAsia"/>
        </w:rPr>
      </w:pPr>
      <w:r>
        <w:rPr>
          <w:rFonts w:hint="eastAsia"/>
          <w:lang w:val="en-US" w:eastAsia="zh-CN"/>
        </w:rPr>
        <w:t xml:space="preserve">    </w:t>
      </w:r>
      <w:r>
        <w:rPr>
          <w:rFonts w:hint="eastAsia"/>
        </w:rPr>
        <w:t>（四）加强涉水工程建设项目的监督管理工作；</w:t>
      </w:r>
    </w:p>
    <w:p>
      <w:pPr>
        <w:rPr>
          <w:rFonts w:hint="eastAsia"/>
        </w:rPr>
      </w:pPr>
      <w:r>
        <w:rPr>
          <w:rFonts w:hint="eastAsia"/>
          <w:lang w:val="en-US" w:eastAsia="zh-CN"/>
        </w:rPr>
        <w:t xml:space="preserve">    </w:t>
      </w:r>
      <w:r>
        <w:rPr>
          <w:rFonts w:hint="eastAsia"/>
        </w:rPr>
        <w:t>（五）其他应当履行的职责。</w:t>
      </w:r>
    </w:p>
    <w:p>
      <w:pPr>
        <w:rPr>
          <w:rFonts w:hint="eastAsia"/>
        </w:rPr>
      </w:pPr>
      <w:r>
        <w:rPr>
          <w:rFonts w:hint="eastAsia"/>
          <w:lang w:val="en-US" w:eastAsia="zh-CN"/>
        </w:rPr>
        <w:t xml:space="preserve">   </w:t>
      </w:r>
      <w:r>
        <w:rPr>
          <w:rFonts w:hint="eastAsia" w:ascii="黑体" w:hAnsi="黑体" w:eastAsia="黑体" w:cs="黑体"/>
          <w:lang w:val="en-US" w:eastAsia="zh-CN"/>
        </w:rPr>
        <w:t xml:space="preserve"> </w:t>
      </w:r>
      <w:r>
        <w:rPr>
          <w:rFonts w:hint="eastAsia" w:ascii="黑体" w:hAnsi="黑体" w:eastAsia="黑体" w:cs="黑体"/>
        </w:rPr>
        <w:t>第二十二条</w:t>
      </w:r>
      <w:r>
        <w:rPr>
          <w:rFonts w:hint="eastAsia" w:ascii="黑体" w:hAnsi="黑体" w:eastAsia="黑体" w:cs="黑体"/>
          <w:lang w:val="en-US" w:eastAsia="zh-CN"/>
        </w:rPr>
        <w:t xml:space="preserve">  </w:t>
      </w:r>
      <w:r>
        <w:rPr>
          <w:rFonts w:hint="eastAsia"/>
        </w:rPr>
        <w:t>市人民政府和饮用水水源所在地县级人民政府其他有关部门应当履行下列职责：</w:t>
      </w:r>
    </w:p>
    <w:p>
      <w:pPr>
        <w:rPr>
          <w:rFonts w:hint="eastAsia"/>
        </w:rPr>
      </w:pPr>
      <w:r>
        <w:rPr>
          <w:rFonts w:hint="eastAsia"/>
          <w:lang w:val="en-US" w:eastAsia="zh-CN"/>
        </w:rPr>
        <w:t xml:space="preserve">    </w:t>
      </w:r>
      <w:r>
        <w:rPr>
          <w:rFonts w:hint="eastAsia"/>
        </w:rPr>
        <w:t>（一）农业主管部门加强对饮用水水源保护区内种植业的监督管理，指导农民发展绿色农业和科学施用农药、肥料，实行秸秆还田或者综合利用，减少农业面源污染；</w:t>
      </w:r>
    </w:p>
    <w:p>
      <w:pPr>
        <w:rPr>
          <w:rFonts w:hint="eastAsia"/>
        </w:rPr>
      </w:pPr>
      <w:r>
        <w:rPr>
          <w:rFonts w:hint="eastAsia"/>
          <w:lang w:val="en-US" w:eastAsia="zh-CN"/>
        </w:rPr>
        <w:t xml:space="preserve">    </w:t>
      </w:r>
      <w:r>
        <w:rPr>
          <w:rFonts w:hint="eastAsia"/>
        </w:rPr>
        <w:t>（二）畜牧主管部门根据饮用水水源保护专项规划，科学合理的划定禁养区、限养区，指导、服务畜禽养殖废弃物的综合利用；</w:t>
      </w:r>
    </w:p>
    <w:p>
      <w:pPr>
        <w:rPr>
          <w:rFonts w:hint="eastAsia"/>
        </w:rPr>
      </w:pPr>
      <w:r>
        <w:rPr>
          <w:rFonts w:hint="eastAsia"/>
          <w:lang w:val="en-US" w:eastAsia="zh-CN"/>
        </w:rPr>
        <w:t xml:space="preserve">    </w:t>
      </w:r>
      <w:r>
        <w:rPr>
          <w:rFonts w:hint="eastAsia"/>
        </w:rPr>
        <w:t>（三）公安机关负责饮用水水源保护区内的治安管理、危险品车辆通行管理以及环境污染犯罪案件的查处；</w:t>
      </w:r>
    </w:p>
    <w:p>
      <w:pPr>
        <w:rPr>
          <w:rFonts w:hint="eastAsia"/>
        </w:rPr>
      </w:pPr>
      <w:r>
        <w:rPr>
          <w:rFonts w:hint="eastAsia"/>
          <w:lang w:val="en-US" w:eastAsia="zh-CN"/>
        </w:rPr>
        <w:t xml:space="preserve">    </w:t>
      </w:r>
      <w:r>
        <w:rPr>
          <w:rFonts w:hint="eastAsia"/>
        </w:rPr>
        <w:t>（四）国土资源主管部门负责饮用水水源保护区内土地、矿产资源的使用审批和监督管理，审批事项应当符合饮用水水源保护相关规定；</w:t>
      </w:r>
    </w:p>
    <w:p>
      <w:pPr>
        <w:rPr>
          <w:rFonts w:hint="eastAsia"/>
        </w:rPr>
      </w:pPr>
      <w:r>
        <w:rPr>
          <w:rFonts w:hint="eastAsia"/>
          <w:lang w:val="en-US" w:eastAsia="zh-CN"/>
        </w:rPr>
        <w:t xml:space="preserve">    </w:t>
      </w:r>
      <w:r>
        <w:rPr>
          <w:rFonts w:hint="eastAsia"/>
        </w:rPr>
        <w:t>（五）住房城乡建设主管部门负责指导饮用水水源保护区内的村镇建设管理、人居生态环境改善，监督污水、垃圾收集处理设施的建设与运行；</w:t>
      </w:r>
    </w:p>
    <w:p>
      <w:pPr>
        <w:rPr>
          <w:rFonts w:hint="eastAsia"/>
        </w:rPr>
      </w:pPr>
      <w:r>
        <w:rPr>
          <w:rFonts w:hint="eastAsia"/>
          <w:lang w:val="en-US" w:eastAsia="zh-CN"/>
        </w:rPr>
        <w:t xml:space="preserve">    </w:t>
      </w:r>
      <w:r>
        <w:rPr>
          <w:rFonts w:hint="eastAsia"/>
        </w:rPr>
        <w:t>（六）林业主管部门负责组织实施林业生态保护和修复，环水库周边的贫瘠土地等实行退耕还林还草，规划建设湿地保护区、水源涵养林、生态隔离带等;</w:t>
      </w:r>
    </w:p>
    <w:p>
      <w:pPr>
        <w:rPr>
          <w:rFonts w:hint="eastAsia"/>
        </w:rPr>
      </w:pPr>
      <w:r>
        <w:rPr>
          <w:rFonts w:hint="eastAsia"/>
          <w:lang w:val="en-US" w:eastAsia="zh-CN"/>
        </w:rPr>
        <w:t xml:space="preserve">    </w:t>
      </w:r>
      <w:r>
        <w:rPr>
          <w:rFonts w:hint="eastAsia"/>
        </w:rPr>
        <w:t>（七）卫生计生主管部门负责饮用水水质的卫生监督监测和评价工作，并做好饮用水水源保护区内介水传染病的监测预防，防止介水传染病病原体危害水源事故的发生；</w:t>
      </w:r>
    </w:p>
    <w:p>
      <w:pPr>
        <w:rPr>
          <w:rFonts w:hint="eastAsia"/>
        </w:rPr>
      </w:pPr>
      <w:r>
        <w:rPr>
          <w:rFonts w:hint="eastAsia"/>
          <w:lang w:val="en-US" w:eastAsia="zh-CN"/>
        </w:rPr>
        <w:t xml:space="preserve">    </w:t>
      </w:r>
      <w:r>
        <w:rPr>
          <w:rFonts w:hint="eastAsia"/>
        </w:rPr>
        <w:t>（八）海事管理机构负责饮用水水源保护区内的船舶、码头的管理。</w:t>
      </w:r>
    </w:p>
    <w:p>
      <w:pPr>
        <w:rPr>
          <w:rFonts w:hint="eastAsia"/>
        </w:rPr>
      </w:pPr>
      <w:r>
        <w:rPr>
          <w:rFonts w:hint="eastAsia"/>
          <w:lang w:val="en-US" w:eastAsia="zh-CN"/>
        </w:rPr>
        <w:t xml:space="preserve">    </w:t>
      </w:r>
      <w:r>
        <w:rPr>
          <w:rFonts w:hint="eastAsia"/>
        </w:rPr>
        <w:t>政府其他有关职能部门，应当按照各自职责依法做好饮用水水源保护工作。</w:t>
      </w:r>
    </w:p>
    <w:p>
      <w:pPr>
        <w:rPr>
          <w:rFonts w:hint="eastAsia"/>
        </w:rPr>
      </w:pPr>
      <w:r>
        <w:rPr>
          <w:rFonts w:hint="eastAsia"/>
          <w:lang w:val="en-US" w:eastAsia="zh-CN"/>
        </w:rPr>
        <w:t xml:space="preserve">    </w:t>
      </w:r>
      <w:r>
        <w:rPr>
          <w:rFonts w:hint="eastAsia" w:ascii="黑体" w:hAnsi="黑体" w:eastAsia="黑体" w:cs="黑体"/>
        </w:rPr>
        <w:t>第二十三条</w:t>
      </w:r>
      <w:r>
        <w:rPr>
          <w:rFonts w:hint="eastAsia" w:ascii="黑体" w:hAnsi="黑体" w:eastAsia="黑体" w:cs="黑体"/>
          <w:lang w:val="en-US" w:eastAsia="zh-CN"/>
        </w:rPr>
        <w:t xml:space="preserve">  </w:t>
      </w:r>
      <w:r>
        <w:rPr>
          <w:rFonts w:hint="eastAsia"/>
        </w:rPr>
        <w:t>水库管理机构应当履行下列职责：</w:t>
      </w:r>
    </w:p>
    <w:p>
      <w:pPr>
        <w:rPr>
          <w:rFonts w:hint="eastAsia"/>
        </w:rPr>
      </w:pPr>
      <w:r>
        <w:rPr>
          <w:rFonts w:hint="eastAsia"/>
          <w:lang w:val="en-US" w:eastAsia="zh-CN"/>
        </w:rPr>
        <w:t xml:space="preserve">    </w:t>
      </w:r>
      <w:r>
        <w:rPr>
          <w:rFonts w:hint="eastAsia"/>
        </w:rPr>
        <w:t>（一）配合环境保护、卫生计生主管部门在水库合理布设水质监测点；</w:t>
      </w:r>
    </w:p>
    <w:p>
      <w:pPr>
        <w:rPr>
          <w:rFonts w:hint="eastAsia"/>
        </w:rPr>
      </w:pPr>
      <w:r>
        <w:rPr>
          <w:rFonts w:hint="eastAsia"/>
          <w:lang w:val="en-US" w:eastAsia="zh-CN"/>
        </w:rPr>
        <w:t xml:space="preserve">    </w:t>
      </w:r>
      <w:r>
        <w:rPr>
          <w:rFonts w:hint="eastAsia"/>
        </w:rPr>
        <w:t>（二）负责库区、管理范围内供水工程设施的保护和管理；</w:t>
      </w:r>
    </w:p>
    <w:p>
      <w:pPr>
        <w:rPr>
          <w:rFonts w:hint="eastAsia"/>
        </w:rPr>
      </w:pPr>
      <w:r>
        <w:rPr>
          <w:rFonts w:hint="eastAsia"/>
          <w:lang w:val="en-US" w:eastAsia="zh-CN"/>
        </w:rPr>
        <w:t xml:space="preserve">    </w:t>
      </w:r>
      <w:r>
        <w:rPr>
          <w:rFonts w:hint="eastAsia"/>
        </w:rPr>
        <w:t>（三）依法制止管理范围内损害水源、损毁供水工程设施的行为；</w:t>
      </w:r>
    </w:p>
    <w:p>
      <w:pPr>
        <w:rPr>
          <w:rFonts w:hint="eastAsia"/>
        </w:rPr>
      </w:pPr>
      <w:r>
        <w:rPr>
          <w:rFonts w:hint="eastAsia"/>
          <w:lang w:val="en-US" w:eastAsia="zh-CN"/>
        </w:rPr>
        <w:t xml:space="preserve">    </w:t>
      </w:r>
      <w:r>
        <w:rPr>
          <w:rFonts w:hint="eastAsia"/>
        </w:rPr>
        <w:t>（四）对管理范围内违反本条例规定的禁止性行为进行劝阻、制止，并及时向有关部门报告，提供必要的证据资料；</w:t>
      </w:r>
    </w:p>
    <w:p>
      <w:pPr>
        <w:rPr>
          <w:rFonts w:hint="eastAsia"/>
        </w:rPr>
      </w:pPr>
      <w:r>
        <w:rPr>
          <w:rFonts w:hint="eastAsia"/>
          <w:lang w:val="en-US" w:eastAsia="zh-CN"/>
        </w:rPr>
        <w:t xml:space="preserve">    </w:t>
      </w:r>
      <w:r>
        <w:rPr>
          <w:rFonts w:hint="eastAsia"/>
        </w:rPr>
        <w:t>（五）做好饮用水水源保护法律、法规的宣传教育；</w:t>
      </w:r>
    </w:p>
    <w:p>
      <w:pPr>
        <w:rPr>
          <w:rFonts w:hint="eastAsia"/>
        </w:rPr>
      </w:pPr>
      <w:r>
        <w:rPr>
          <w:rFonts w:hint="eastAsia"/>
          <w:lang w:val="en-US" w:eastAsia="zh-CN"/>
        </w:rPr>
        <w:t xml:space="preserve">    </w:t>
      </w:r>
      <w:r>
        <w:rPr>
          <w:rFonts w:hint="eastAsia"/>
        </w:rPr>
        <w:t>（六）其他应当履行的职责。</w:t>
      </w:r>
    </w:p>
    <w:p>
      <w:pPr>
        <w:rPr>
          <w:rFonts w:hint="eastAsia"/>
        </w:rPr>
      </w:pPr>
      <w:r>
        <w:rPr>
          <w:rFonts w:hint="eastAsia"/>
          <w:lang w:val="en-US" w:eastAsia="zh-CN"/>
        </w:rPr>
        <w:t xml:space="preserve">    </w:t>
      </w:r>
      <w:r>
        <w:rPr>
          <w:rFonts w:hint="eastAsia" w:ascii="黑体" w:hAnsi="黑体" w:eastAsia="黑体" w:cs="黑体"/>
        </w:rPr>
        <w:t>第二十四条</w:t>
      </w:r>
      <w:r>
        <w:rPr>
          <w:rFonts w:hint="eastAsia" w:ascii="黑体" w:hAnsi="黑体" w:eastAsia="黑体" w:cs="黑体"/>
          <w:lang w:val="en-US" w:eastAsia="zh-CN"/>
        </w:rPr>
        <w:t xml:space="preserve">  </w:t>
      </w:r>
      <w:r>
        <w:rPr>
          <w:rFonts w:hint="eastAsia"/>
        </w:rPr>
        <w:t>水库管理机构应当建立健全巡查制度，定期对饮用水水源保护区及其相关设施进行巡查。</w:t>
      </w:r>
    </w:p>
    <w:p>
      <w:pPr>
        <w:rPr>
          <w:rFonts w:hint="eastAsia"/>
        </w:rPr>
      </w:pPr>
      <w:r>
        <w:rPr>
          <w:rFonts w:hint="eastAsia"/>
          <w:lang w:val="en-US" w:eastAsia="zh-CN"/>
        </w:rPr>
        <w:t xml:space="preserve">    </w:t>
      </w:r>
      <w:r>
        <w:rPr>
          <w:rFonts w:hint="eastAsia"/>
        </w:rPr>
        <w:t>饮用水水源所在地乡、镇人民政府应当对饮用水水源保护区进行巡查，发现问题，及时采取措施，并向有关主管部门报告。</w:t>
      </w:r>
    </w:p>
    <w:p>
      <w:pPr>
        <w:rPr>
          <w:rFonts w:hint="eastAsia"/>
        </w:rPr>
      </w:pPr>
      <w:r>
        <w:rPr>
          <w:rFonts w:hint="eastAsia"/>
          <w:lang w:val="en-US" w:eastAsia="zh-CN"/>
        </w:rPr>
        <w:t xml:space="preserve">    </w:t>
      </w:r>
      <w:r>
        <w:rPr>
          <w:rFonts w:hint="eastAsia" w:ascii="黑体" w:hAnsi="黑体" w:eastAsia="黑体" w:cs="黑体"/>
        </w:rPr>
        <w:t>第二十五条</w:t>
      </w:r>
      <w:r>
        <w:rPr>
          <w:rFonts w:hint="eastAsia" w:ascii="黑体" w:hAnsi="黑体" w:eastAsia="黑体" w:cs="黑体"/>
          <w:lang w:val="en-US" w:eastAsia="zh-CN"/>
        </w:rPr>
        <w:t xml:space="preserve">  </w:t>
      </w:r>
      <w:r>
        <w:rPr>
          <w:rFonts w:hint="eastAsia"/>
        </w:rPr>
        <w:t>市人民政府和饮用水水源所在地县级人民政府应当组织编制饮用水水源污染事故处理应急预案，配备应急救援设施设备和应急物资，建立应急救援队伍。</w:t>
      </w:r>
    </w:p>
    <w:p>
      <w:pPr>
        <w:rPr>
          <w:rFonts w:hint="eastAsia"/>
        </w:rPr>
      </w:pPr>
      <w:r>
        <w:rPr>
          <w:rFonts w:hint="eastAsia"/>
          <w:lang w:val="en-US" w:eastAsia="zh-CN"/>
        </w:rPr>
        <w:t xml:space="preserve">    </w:t>
      </w:r>
      <w:r>
        <w:rPr>
          <w:rFonts w:hint="eastAsia"/>
        </w:rPr>
        <w:t>相关重点水污染物排放单位、供水企业应当编制本单位饮用水水源污染事故应急方案，做好应急准备和演练工作。相关重点水污染物排放单位的应急方案应当报所在地环境保护主管部门备案，供水企业的应急方案应当报所在地城市供水主管部门备案。</w:t>
      </w:r>
    </w:p>
    <w:p>
      <w:pPr>
        <w:rPr>
          <w:rFonts w:hint="eastAsia"/>
        </w:rPr>
      </w:pPr>
      <w:r>
        <w:rPr>
          <w:rFonts w:hint="eastAsia"/>
          <w:lang w:val="en-US" w:eastAsia="zh-CN"/>
        </w:rPr>
        <w:t xml:space="preserve">    </w:t>
      </w:r>
      <w:r>
        <w:rPr>
          <w:rFonts w:hint="eastAsia" w:ascii="黑体" w:hAnsi="黑体" w:eastAsia="黑体" w:cs="黑体"/>
        </w:rPr>
        <w:t>第二十六条</w:t>
      </w:r>
      <w:r>
        <w:rPr>
          <w:rFonts w:hint="eastAsia" w:ascii="黑体" w:hAnsi="黑体" w:eastAsia="黑体" w:cs="黑体"/>
          <w:lang w:val="en-US" w:eastAsia="zh-CN"/>
        </w:rPr>
        <w:t xml:space="preserve">  </w:t>
      </w:r>
      <w:r>
        <w:rPr>
          <w:rFonts w:hint="eastAsia"/>
        </w:rPr>
        <w:t>有关单位发生突发性事件，造成或者可能造成饮用水水源污染事故的，应当立即启动应急方案，同时按照规定向饮用水水源所在地县级以上人民政府或者环境保护主管部门报告。环境保护主管部门接到报告后，应当立即报告同级人民政府，并通报有关部门。</w:t>
      </w:r>
    </w:p>
    <w:p>
      <w:pPr>
        <w:rPr>
          <w:rFonts w:hint="eastAsia"/>
        </w:rPr>
      </w:pPr>
      <w:r>
        <w:rPr>
          <w:rFonts w:hint="eastAsia"/>
          <w:lang w:val="en-US" w:eastAsia="zh-CN"/>
        </w:rPr>
        <w:t xml:space="preserve">    </w:t>
      </w:r>
      <w:r>
        <w:rPr>
          <w:rFonts w:hint="eastAsia"/>
        </w:rPr>
        <w:t>发生突发性事件，造成或者可能造成饮用水水源污染事故的，市人民政府和饮用水水源所在地县级人民政府应当立即启动相应的应急预案，采取控制或者切断污染源等有效措施，组织有关部门做好应急供水准备。</w:t>
      </w:r>
    </w:p>
    <w:p>
      <w:pPr>
        <w:rPr>
          <w:rFonts w:hint="eastAsia"/>
        </w:rPr>
      </w:pPr>
      <w:r>
        <w:rPr>
          <w:rFonts w:hint="eastAsia"/>
          <w:lang w:val="en-US" w:eastAsia="zh-CN"/>
        </w:rPr>
        <w:t xml:space="preserve">    </w:t>
      </w:r>
      <w:r>
        <w:rPr>
          <w:rFonts w:hint="eastAsia" w:ascii="黑体" w:hAnsi="黑体" w:eastAsia="黑体" w:cs="黑体"/>
        </w:rPr>
        <w:t>第二十七条</w:t>
      </w:r>
      <w:r>
        <w:rPr>
          <w:rFonts w:hint="eastAsia" w:ascii="黑体" w:hAnsi="黑体" w:eastAsia="黑体" w:cs="黑体"/>
          <w:lang w:val="en-US" w:eastAsia="zh-CN"/>
        </w:rPr>
        <w:t xml:space="preserve">  </w:t>
      </w:r>
      <w:r>
        <w:rPr>
          <w:rFonts w:hint="eastAsia"/>
        </w:rPr>
        <w:t>市人民政府对饮用水水源所在地县级人民政府和市直有关部门的饮用水水源保护工作进行年度考核，实行约谈制度。</w:t>
      </w:r>
    </w:p>
    <w:p>
      <w:pPr>
        <w:rPr>
          <w:rFonts w:hint="eastAsia"/>
        </w:rPr>
      </w:pPr>
      <w:r>
        <w:rPr>
          <w:rFonts w:hint="eastAsia"/>
          <w:lang w:val="en-US" w:eastAsia="zh-CN"/>
        </w:rPr>
        <w:t xml:space="preserve">    </w:t>
      </w:r>
      <w:r>
        <w:rPr>
          <w:rFonts w:hint="eastAsia" w:ascii="黑体" w:hAnsi="黑体" w:eastAsia="黑体" w:cs="黑体"/>
        </w:rPr>
        <w:t>第二十八条</w:t>
      </w:r>
      <w:r>
        <w:rPr>
          <w:rFonts w:hint="eastAsia" w:ascii="黑体" w:hAnsi="黑体" w:eastAsia="黑体" w:cs="黑体"/>
          <w:lang w:val="en-US" w:eastAsia="zh-CN"/>
        </w:rPr>
        <w:t xml:space="preserve">  </w:t>
      </w:r>
      <w:r>
        <w:rPr>
          <w:rFonts w:hint="eastAsia"/>
        </w:rPr>
        <w:t>市人民政府和饮用水水源所在地县级人民政府应当每年向同级人民代表大会常务委员会报告饮用水水源保护工作情况。</w:t>
      </w:r>
    </w:p>
    <w:p>
      <w:pPr>
        <w:rPr>
          <w:rFonts w:hint="eastAsia"/>
        </w:rPr>
      </w:pPr>
      <w:r>
        <w:rPr>
          <w:rFonts w:hint="eastAsia"/>
          <w:lang w:val="en-US" w:eastAsia="zh-CN"/>
        </w:rPr>
        <w:t xml:space="preserve">    </w:t>
      </w:r>
      <w:r>
        <w:rPr>
          <w:rFonts w:hint="eastAsia"/>
        </w:rPr>
        <w:t>监察机关应当对相关部门履行饮用水水源保护职责以及执行本条例的情况依法进行监察。</w:t>
      </w:r>
    </w:p>
    <w:p>
      <w:pPr>
        <w:rPr>
          <w:rFonts w:hint="eastAsia"/>
        </w:rPr>
      </w:pPr>
      <w:r>
        <w:rPr>
          <w:rFonts w:hint="eastAsia"/>
          <w:lang w:val="en-US" w:eastAsia="zh-CN"/>
        </w:rPr>
        <w:t xml:space="preserve">    </w:t>
      </w:r>
      <w:r>
        <w:rPr>
          <w:rFonts w:hint="eastAsia"/>
        </w:rPr>
        <w:t>鼓励和支持法律规定的机关和组织通过环境公益诉讼对饮用水水源保护工作实施监督。</w:t>
      </w:r>
    </w:p>
    <w:p>
      <w:pPr>
        <w:rPr>
          <w:rFonts w:hint="eastAsia"/>
        </w:rPr>
      </w:pPr>
    </w:p>
    <w:p>
      <w:pPr>
        <w:jc w:val="center"/>
        <w:rPr>
          <w:rFonts w:hint="eastAsia" w:ascii="黑体" w:hAnsi="黑体" w:eastAsia="黑体" w:cs="黑体"/>
        </w:rPr>
      </w:pPr>
      <w:r>
        <w:rPr>
          <w:rFonts w:hint="eastAsia" w:ascii="黑体" w:hAnsi="黑体" w:eastAsia="黑体" w:cs="黑体"/>
        </w:rPr>
        <w:t>第四章</w:t>
      </w:r>
      <w:r>
        <w:rPr>
          <w:rFonts w:hint="eastAsia" w:ascii="黑体" w:hAnsi="黑体" w:eastAsia="黑体" w:cs="黑体"/>
          <w:lang w:val="en-US" w:eastAsia="zh-CN"/>
        </w:rPr>
        <w:t xml:space="preserve">  </w:t>
      </w:r>
      <w:r>
        <w:rPr>
          <w:rFonts w:hint="eastAsia" w:ascii="黑体" w:hAnsi="黑体" w:eastAsia="黑体" w:cs="黑体"/>
        </w:rPr>
        <w:t>法律责任</w:t>
      </w:r>
    </w:p>
    <w:p>
      <w:pPr>
        <w:jc w:val="center"/>
        <w:rPr>
          <w:rFonts w:hint="eastAsia" w:ascii="黑体" w:hAnsi="黑体" w:eastAsia="黑体" w:cs="黑体"/>
        </w:rPr>
      </w:pPr>
    </w:p>
    <w:p>
      <w:pPr>
        <w:rPr>
          <w:rFonts w:hint="eastAsia"/>
        </w:rPr>
      </w:pPr>
      <w:r>
        <w:rPr>
          <w:rFonts w:hint="eastAsia"/>
          <w:lang w:val="en-US" w:eastAsia="zh-CN"/>
        </w:rPr>
        <w:t xml:space="preserve">   </w:t>
      </w:r>
      <w:r>
        <w:rPr>
          <w:rFonts w:hint="eastAsia" w:ascii="黑体" w:hAnsi="黑体" w:eastAsia="黑体" w:cs="黑体"/>
          <w:lang w:val="en-US" w:eastAsia="zh-CN"/>
        </w:rPr>
        <w:t xml:space="preserve"> </w:t>
      </w:r>
      <w:r>
        <w:rPr>
          <w:rFonts w:hint="eastAsia" w:ascii="黑体" w:hAnsi="黑体" w:eastAsia="黑体" w:cs="黑体"/>
        </w:rPr>
        <w:t>第二十九条</w:t>
      </w:r>
      <w:r>
        <w:rPr>
          <w:rFonts w:hint="eastAsia" w:ascii="黑体" w:hAnsi="黑体" w:eastAsia="黑体" w:cs="黑体"/>
          <w:lang w:val="en-US" w:eastAsia="zh-CN"/>
        </w:rPr>
        <w:t xml:space="preserve">  </w:t>
      </w:r>
      <w:r>
        <w:rPr>
          <w:rFonts w:hint="eastAsia"/>
        </w:rPr>
        <w:t>对违反本条例规定的行为，有关法律、法规有处罚规定的，从其规定。</w:t>
      </w:r>
    </w:p>
    <w:p>
      <w:pPr>
        <w:rPr>
          <w:rFonts w:hint="eastAsia"/>
        </w:rPr>
      </w:pPr>
      <w:r>
        <w:rPr>
          <w:rFonts w:hint="eastAsia"/>
          <w:lang w:val="en-US" w:eastAsia="zh-CN"/>
        </w:rPr>
        <w:t xml:space="preserve">    </w:t>
      </w:r>
      <w:r>
        <w:rPr>
          <w:rFonts w:hint="eastAsia" w:ascii="黑体" w:hAnsi="黑体" w:eastAsia="黑体" w:cs="黑体"/>
        </w:rPr>
        <w:t>第三十条</w:t>
      </w:r>
      <w:r>
        <w:rPr>
          <w:rFonts w:hint="eastAsia" w:ascii="黑体" w:hAnsi="黑体" w:eastAsia="黑体" w:cs="黑体"/>
          <w:lang w:val="en-US" w:eastAsia="zh-CN"/>
        </w:rPr>
        <w:t xml:space="preserve">  </w:t>
      </w:r>
      <w:r>
        <w:rPr>
          <w:rFonts w:hint="eastAsia"/>
        </w:rPr>
        <w:t>违反本条例第十二条第二款规定的，由属地县级人民政府依法取缔。</w:t>
      </w:r>
    </w:p>
    <w:p>
      <w:pPr>
        <w:rPr>
          <w:rFonts w:hint="eastAsia"/>
        </w:rPr>
      </w:pPr>
      <w:r>
        <w:rPr>
          <w:rFonts w:hint="eastAsia"/>
          <w:lang w:val="en-US" w:eastAsia="zh-CN"/>
        </w:rPr>
        <w:t xml:space="preserve">    </w:t>
      </w:r>
      <w:r>
        <w:rPr>
          <w:rFonts w:hint="eastAsia" w:ascii="黑体" w:hAnsi="黑体" w:eastAsia="黑体" w:cs="黑体"/>
        </w:rPr>
        <w:t>第三十一条</w:t>
      </w:r>
      <w:r>
        <w:rPr>
          <w:rFonts w:hint="eastAsia" w:ascii="黑体" w:hAnsi="黑体" w:eastAsia="黑体" w:cs="黑体"/>
          <w:lang w:val="en-US" w:eastAsia="zh-CN"/>
        </w:rPr>
        <w:t xml:space="preserve">  </w:t>
      </w:r>
      <w:r>
        <w:rPr>
          <w:rFonts w:hint="eastAsia"/>
        </w:rPr>
        <w:t>违反本条例第十三条第二款规定的，由属地县级公安机关责令改正，处六万元以上十万元以下罚款。</w:t>
      </w:r>
    </w:p>
    <w:p>
      <w:pPr>
        <w:rPr>
          <w:rFonts w:hint="eastAsia"/>
        </w:rPr>
      </w:pPr>
      <w:r>
        <w:rPr>
          <w:rFonts w:hint="eastAsia"/>
          <w:lang w:val="en-US" w:eastAsia="zh-CN"/>
        </w:rPr>
        <w:t xml:space="preserve">    </w:t>
      </w:r>
      <w:r>
        <w:rPr>
          <w:rFonts w:hint="eastAsia" w:ascii="黑体" w:hAnsi="黑体" w:eastAsia="黑体" w:cs="黑体"/>
        </w:rPr>
        <w:t>第三十二条</w:t>
      </w:r>
      <w:r>
        <w:rPr>
          <w:rFonts w:hint="eastAsia" w:ascii="黑体" w:hAnsi="黑体" w:eastAsia="黑体" w:cs="黑体"/>
          <w:lang w:val="en-US" w:eastAsia="zh-CN"/>
        </w:rPr>
        <w:t xml:space="preserve">  </w:t>
      </w:r>
      <w:r>
        <w:rPr>
          <w:rFonts w:hint="eastAsia"/>
        </w:rPr>
        <w:t>违反本条例第十四条第一项规定的，由属地县级人民政府环境保护主管部门责令停止违法行为，处二十万元以上五十万元以下罚款；并报有批准权的人民政府批准，责令拆除或者关闭。</w:t>
      </w:r>
    </w:p>
    <w:p>
      <w:pPr>
        <w:rPr>
          <w:rFonts w:hint="eastAsia"/>
        </w:rPr>
      </w:pPr>
      <w:r>
        <w:rPr>
          <w:rFonts w:hint="eastAsia"/>
          <w:lang w:val="en-US" w:eastAsia="zh-CN"/>
        </w:rPr>
        <w:t xml:space="preserve">    </w:t>
      </w:r>
      <w:r>
        <w:rPr>
          <w:rFonts w:hint="eastAsia" w:ascii="黑体" w:hAnsi="黑体" w:eastAsia="黑体" w:cs="黑体"/>
        </w:rPr>
        <w:t>第三十三条</w:t>
      </w:r>
      <w:r>
        <w:rPr>
          <w:rFonts w:hint="eastAsia" w:ascii="黑体" w:hAnsi="黑体" w:eastAsia="黑体" w:cs="黑体"/>
          <w:lang w:val="en-US" w:eastAsia="zh-CN"/>
        </w:rPr>
        <w:t xml:space="preserve">  </w:t>
      </w:r>
      <w:r>
        <w:rPr>
          <w:rFonts w:hint="eastAsia"/>
        </w:rPr>
        <w:t>违反本条例第十五条第一款规定的，按照下列规定予以处罚：</w:t>
      </w:r>
    </w:p>
    <w:p>
      <w:pPr>
        <w:rPr>
          <w:rFonts w:hint="eastAsia"/>
        </w:rPr>
      </w:pPr>
      <w:r>
        <w:rPr>
          <w:rFonts w:hint="eastAsia"/>
          <w:lang w:val="en-US" w:eastAsia="zh-CN"/>
        </w:rPr>
        <w:t xml:space="preserve">    </w:t>
      </w:r>
      <w:r>
        <w:rPr>
          <w:rFonts w:hint="eastAsia"/>
        </w:rPr>
        <w:t>（一）违反第一项规定，修建墓地的，由属地县级人民政府环境保护主管部门责令停止违法行为、恢复原状；逾期不改正的，处以每个墓穴三千元罚款；丢弃、掩埋动物尸体的，每具处一百元以上一千元以下罚款；</w:t>
      </w:r>
    </w:p>
    <w:p>
      <w:pPr>
        <w:rPr>
          <w:rFonts w:hint="eastAsia"/>
        </w:rPr>
      </w:pPr>
      <w:r>
        <w:rPr>
          <w:rFonts w:hint="eastAsia"/>
          <w:lang w:val="en-US" w:eastAsia="zh-CN"/>
        </w:rPr>
        <w:t xml:space="preserve">    </w:t>
      </w:r>
      <w:r>
        <w:rPr>
          <w:rFonts w:hint="eastAsia"/>
        </w:rPr>
        <w:t>（二）违反第三项规定的，由属地县级人民政府环境保护主管部门责令停止违法行为，处一百元以上五百元以下罚款；</w:t>
      </w:r>
    </w:p>
    <w:p>
      <w:pPr>
        <w:rPr>
          <w:rFonts w:hint="eastAsia"/>
        </w:rPr>
      </w:pPr>
      <w:r>
        <w:rPr>
          <w:rFonts w:hint="eastAsia"/>
          <w:lang w:val="en-US" w:eastAsia="zh-CN"/>
        </w:rPr>
        <w:t xml:space="preserve">    </w:t>
      </w:r>
      <w:r>
        <w:rPr>
          <w:rFonts w:hint="eastAsia"/>
        </w:rPr>
        <w:t>（三）违反第四项规定，进行房地产开发的，由市人民政府或者属地县级人民政府责令停止违法建设，限期恢复原状，处十万元以上五十万元以下罚款；从事水上餐饮以及其他水上娱乐活动的，由属地县级人民政府环境保护主管部门责令停止违法行为，处二万元以上十万元以下罚款；</w:t>
      </w:r>
    </w:p>
    <w:p>
      <w:pPr>
        <w:ind w:firstLine="631"/>
        <w:rPr>
          <w:rFonts w:hint="eastAsia"/>
        </w:rPr>
      </w:pPr>
      <w:r>
        <w:rPr>
          <w:rFonts w:hint="eastAsia"/>
        </w:rPr>
        <w:t>（四）违反第五项、第六项规定之一的，由属地县级人民政府环境保护主管部门责令停止违法行为，处二十万元以上五十万元以下罚款；并报有批准权的人民政府批准，责令拆除或者关闭。</w:t>
      </w:r>
    </w:p>
    <w:p>
      <w:pPr>
        <w:ind w:firstLine="631"/>
        <w:rPr>
          <w:rFonts w:hint="eastAsia"/>
        </w:rPr>
      </w:pPr>
      <w:r>
        <w:rPr>
          <w:rFonts w:hint="eastAsia"/>
        </w:rPr>
        <w:t>违反本条例第十五条第二款规定，风景区（点）及其游船未按照规定设置生活污水和垃圾收集处理设施的，由属地县级人民政府环境保护主管部门、海事管理机构依照职责分工责令设置；逾期不改正的，处二千元以上二万元以下罚款。</w:t>
      </w:r>
    </w:p>
    <w:p>
      <w:pPr>
        <w:rPr>
          <w:rFonts w:hint="eastAsia"/>
        </w:rPr>
      </w:pPr>
      <w:r>
        <w:rPr>
          <w:rFonts w:hint="eastAsia"/>
          <w:lang w:val="en-US" w:eastAsia="zh-CN"/>
        </w:rPr>
        <w:t xml:space="preserve">    </w:t>
      </w:r>
      <w:r>
        <w:rPr>
          <w:rFonts w:hint="eastAsia" w:ascii="黑体" w:hAnsi="黑体" w:eastAsia="黑体" w:cs="黑体"/>
        </w:rPr>
        <w:t>第三十四条</w:t>
      </w:r>
      <w:r>
        <w:rPr>
          <w:rFonts w:hint="eastAsia" w:ascii="黑体" w:hAnsi="黑体" w:eastAsia="黑体" w:cs="黑体"/>
          <w:lang w:val="en-US" w:eastAsia="zh-CN"/>
        </w:rPr>
        <w:t xml:space="preserve">  </w:t>
      </w:r>
      <w:r>
        <w:rPr>
          <w:rFonts w:hint="eastAsia"/>
        </w:rPr>
        <w:t>违反本条例第十六条第二项规定洗涤不听劝阻的，由属地县级人民政府环境保护主管部门责令停止违法行为，处一百元以上五百元以下罚款。</w:t>
      </w:r>
    </w:p>
    <w:p>
      <w:pPr>
        <w:rPr>
          <w:rFonts w:hint="eastAsia"/>
        </w:rPr>
      </w:pPr>
      <w:r>
        <w:rPr>
          <w:rFonts w:hint="eastAsia"/>
          <w:lang w:val="en-US" w:eastAsia="zh-CN"/>
        </w:rPr>
        <w:t xml:space="preserve">    </w:t>
      </w:r>
      <w:r>
        <w:rPr>
          <w:rFonts w:hint="eastAsia" w:ascii="黑体" w:hAnsi="黑体" w:eastAsia="黑体" w:cs="黑体"/>
        </w:rPr>
        <w:t>第三十五条</w:t>
      </w:r>
      <w:r>
        <w:rPr>
          <w:rFonts w:hint="eastAsia" w:ascii="黑体" w:hAnsi="黑体" w:eastAsia="黑体" w:cs="黑体"/>
          <w:lang w:val="en-US" w:eastAsia="zh-CN"/>
        </w:rPr>
        <w:t xml:space="preserve">  </w:t>
      </w:r>
      <w:r>
        <w:rPr>
          <w:rFonts w:hint="eastAsia"/>
        </w:rPr>
        <w:t>违反本条例第十七条规定的，由城市供水主管部门责令停止违法行为、恢复原状，处一万元以上五万元以下罚款；造成损失的，依法承担赔偿责任。</w:t>
      </w:r>
    </w:p>
    <w:p>
      <w:pPr>
        <w:rPr>
          <w:rFonts w:hint="eastAsia"/>
        </w:rPr>
      </w:pPr>
      <w:r>
        <w:rPr>
          <w:rFonts w:hint="eastAsia"/>
          <w:lang w:val="en-US" w:eastAsia="zh-CN"/>
        </w:rPr>
        <w:t xml:space="preserve">   </w:t>
      </w:r>
      <w:r>
        <w:rPr>
          <w:rFonts w:hint="eastAsia" w:ascii="黑体" w:hAnsi="黑体" w:eastAsia="黑体" w:cs="黑体"/>
          <w:lang w:val="en-US" w:eastAsia="zh-CN"/>
        </w:rPr>
        <w:t xml:space="preserve"> </w:t>
      </w:r>
      <w:r>
        <w:rPr>
          <w:rFonts w:hint="eastAsia" w:ascii="黑体" w:hAnsi="黑体" w:eastAsia="黑体" w:cs="黑体"/>
        </w:rPr>
        <w:t>第三十六条</w:t>
      </w:r>
      <w:r>
        <w:rPr>
          <w:rFonts w:hint="eastAsia" w:ascii="黑体" w:hAnsi="黑体" w:eastAsia="黑体" w:cs="黑体"/>
          <w:lang w:val="en-US" w:eastAsia="zh-CN"/>
        </w:rPr>
        <w:t xml:space="preserve">  </w:t>
      </w:r>
      <w:r>
        <w:rPr>
          <w:rFonts w:hint="eastAsia"/>
        </w:rPr>
        <w:t>市人民政府和饮用水水源所在地县级人民政府及其有关部门有下列行为之一的，对负有直接责任的主管人员和其他直接责任人员，由任免机关或者监察机关按照管理权限依法给予行政处分： 　　</w:t>
      </w:r>
    </w:p>
    <w:p>
      <w:pPr>
        <w:rPr>
          <w:rFonts w:hint="eastAsia"/>
        </w:rPr>
      </w:pPr>
      <w:r>
        <w:rPr>
          <w:rFonts w:hint="eastAsia"/>
          <w:lang w:val="en-US" w:eastAsia="zh-CN"/>
        </w:rPr>
        <w:t xml:space="preserve">    </w:t>
      </w:r>
      <w:r>
        <w:rPr>
          <w:rFonts w:hint="eastAsia"/>
        </w:rPr>
        <w:t>（一）未按照规定审批、核准建设项目的；</w:t>
      </w:r>
    </w:p>
    <w:p>
      <w:pPr>
        <w:rPr>
          <w:rFonts w:hint="eastAsia"/>
        </w:rPr>
      </w:pPr>
      <w:r>
        <w:rPr>
          <w:rFonts w:hint="eastAsia"/>
          <w:lang w:val="en-US" w:eastAsia="zh-CN"/>
        </w:rPr>
        <w:t xml:space="preserve">    </w:t>
      </w:r>
      <w:r>
        <w:rPr>
          <w:rFonts w:hint="eastAsia"/>
        </w:rPr>
        <w:t>（二）未按照规定开展饮用水水质监测、水源巡查和综合评估的；</w:t>
      </w:r>
    </w:p>
    <w:p>
      <w:pPr>
        <w:rPr>
          <w:rFonts w:hint="eastAsia"/>
        </w:rPr>
      </w:pPr>
      <w:r>
        <w:rPr>
          <w:rFonts w:hint="eastAsia"/>
          <w:lang w:val="en-US" w:eastAsia="zh-CN"/>
        </w:rPr>
        <w:t xml:space="preserve">    </w:t>
      </w:r>
      <w:r>
        <w:rPr>
          <w:rFonts w:hint="eastAsia"/>
        </w:rPr>
        <w:t>（三）因监督管理失职，导致本辖区饮用水水源水质不达标的；　　</w:t>
      </w:r>
    </w:p>
    <w:p>
      <w:pPr>
        <w:rPr>
          <w:rFonts w:hint="eastAsia"/>
        </w:rPr>
      </w:pPr>
      <w:r>
        <w:rPr>
          <w:rFonts w:hint="eastAsia"/>
          <w:lang w:val="en-US" w:eastAsia="zh-CN"/>
        </w:rPr>
        <w:t xml:space="preserve">    </w:t>
      </w:r>
      <w:r>
        <w:rPr>
          <w:rFonts w:hint="eastAsia"/>
        </w:rPr>
        <w:t>（四）对饮用水水源保护区内不能确定责任人的污染源，不及时处理的；　　</w:t>
      </w:r>
    </w:p>
    <w:p>
      <w:pPr>
        <w:rPr>
          <w:rFonts w:hint="eastAsia"/>
        </w:rPr>
      </w:pPr>
      <w:r>
        <w:rPr>
          <w:rFonts w:hint="eastAsia"/>
          <w:lang w:val="en-US" w:eastAsia="zh-CN"/>
        </w:rPr>
        <w:t xml:space="preserve">    </w:t>
      </w:r>
      <w:r>
        <w:rPr>
          <w:rFonts w:hint="eastAsia"/>
        </w:rPr>
        <w:t>（五）对饮用水水源受到严重污染、供水安全受到威胁等紧急情况，未立即启动应急预案并及时报告的；　　</w:t>
      </w:r>
    </w:p>
    <w:p>
      <w:pPr>
        <w:rPr>
          <w:rFonts w:hint="eastAsia"/>
        </w:rPr>
      </w:pPr>
      <w:r>
        <w:rPr>
          <w:rFonts w:hint="eastAsia"/>
          <w:lang w:val="en-US" w:eastAsia="zh-CN"/>
        </w:rPr>
        <w:t xml:space="preserve">    </w:t>
      </w:r>
      <w:r>
        <w:rPr>
          <w:rFonts w:hint="eastAsia"/>
        </w:rPr>
        <w:t>（六）不正确履行属地监管职责，对饮用水水源保护区内的违法行为不制止、不报告、不查处，造成严重后果的；　</w:t>
      </w:r>
    </w:p>
    <w:p>
      <w:pPr>
        <w:rPr>
          <w:rFonts w:hint="eastAsia"/>
        </w:rPr>
      </w:pPr>
      <w:r>
        <w:rPr>
          <w:rFonts w:hint="eastAsia"/>
          <w:lang w:val="en-US" w:eastAsia="zh-CN"/>
        </w:rPr>
        <w:t xml:space="preserve">    </w:t>
      </w:r>
      <w:r>
        <w:rPr>
          <w:rFonts w:hint="eastAsia"/>
        </w:rPr>
        <w:t>（七）未按照规定实施行政处罚或者违法采取行政强制措施的；</w:t>
      </w:r>
    </w:p>
    <w:p>
      <w:pPr>
        <w:rPr>
          <w:rFonts w:hint="eastAsia"/>
        </w:rPr>
      </w:pPr>
      <w:r>
        <w:rPr>
          <w:rFonts w:hint="eastAsia"/>
          <w:lang w:val="en-US" w:eastAsia="zh-CN"/>
        </w:rPr>
        <w:t xml:space="preserve">    </w:t>
      </w:r>
      <w:r>
        <w:rPr>
          <w:rFonts w:hint="eastAsia"/>
        </w:rPr>
        <w:t>（八）其他滥用职权、玩忽职守、徇私舞弊的行为。</w:t>
      </w:r>
    </w:p>
    <w:p>
      <w:pPr>
        <w:rPr>
          <w:rFonts w:hint="eastAsia"/>
        </w:rPr>
      </w:pPr>
      <w:r>
        <w:rPr>
          <w:rFonts w:hint="eastAsia"/>
          <w:lang w:val="en-US" w:eastAsia="zh-CN"/>
        </w:rPr>
        <w:t xml:space="preserve">   </w:t>
      </w:r>
      <w:r>
        <w:rPr>
          <w:rFonts w:hint="eastAsia" w:ascii="黑体" w:hAnsi="黑体" w:eastAsia="黑体" w:cs="黑体"/>
          <w:lang w:val="en-US" w:eastAsia="zh-CN"/>
        </w:rPr>
        <w:t xml:space="preserve"> </w:t>
      </w:r>
      <w:r>
        <w:rPr>
          <w:rFonts w:hint="eastAsia" w:ascii="黑体" w:hAnsi="黑体" w:eastAsia="黑体" w:cs="黑体"/>
        </w:rPr>
        <w:t>第三十七条</w:t>
      </w:r>
      <w:r>
        <w:rPr>
          <w:rFonts w:hint="eastAsia" w:ascii="黑体" w:hAnsi="黑体" w:eastAsia="黑体" w:cs="黑体"/>
          <w:lang w:val="en-US" w:eastAsia="zh-CN"/>
        </w:rPr>
        <w:t xml:space="preserve">  </w:t>
      </w:r>
      <w:r>
        <w:rPr>
          <w:rFonts w:hint="eastAsia"/>
        </w:rPr>
        <w:t>根据饮用水水源保护工作的需要，环境保护、水行政等主管部门可以依法将本部门行政处罚权委托水库管理机构。</w:t>
      </w:r>
    </w:p>
    <w:p>
      <w:pPr>
        <w:rPr>
          <w:rFonts w:hint="eastAsia"/>
        </w:rPr>
      </w:pPr>
    </w:p>
    <w:p>
      <w:pPr>
        <w:jc w:val="center"/>
        <w:rPr>
          <w:rFonts w:hint="eastAsia" w:ascii="黑体" w:hAnsi="黑体" w:eastAsia="黑体" w:cs="黑体"/>
        </w:rPr>
      </w:pPr>
      <w:r>
        <w:rPr>
          <w:rFonts w:hint="eastAsia" w:ascii="黑体" w:hAnsi="黑体" w:eastAsia="黑体" w:cs="黑体"/>
        </w:rPr>
        <w:t>第五章</w:t>
      </w:r>
      <w:r>
        <w:rPr>
          <w:rFonts w:hint="eastAsia" w:ascii="黑体" w:hAnsi="黑体" w:eastAsia="黑体" w:cs="黑体"/>
          <w:lang w:val="en-US" w:eastAsia="zh-CN"/>
        </w:rPr>
        <w:t xml:space="preserve">  </w:t>
      </w:r>
      <w:r>
        <w:rPr>
          <w:rFonts w:hint="eastAsia" w:ascii="黑体" w:hAnsi="黑体" w:eastAsia="黑体" w:cs="黑体"/>
        </w:rPr>
        <w:t>附则</w:t>
      </w:r>
    </w:p>
    <w:p>
      <w:pPr>
        <w:rPr>
          <w:rFonts w:hint="eastAsia"/>
        </w:rPr>
      </w:pPr>
    </w:p>
    <w:p>
      <w:pPr>
        <w:rPr>
          <w:rFonts w:hint="eastAsia"/>
        </w:rPr>
      </w:pPr>
      <w:r>
        <w:rPr>
          <w:rFonts w:hint="eastAsia"/>
          <w:lang w:val="en-US" w:eastAsia="zh-CN"/>
        </w:rPr>
        <w:t xml:space="preserve">    </w:t>
      </w:r>
      <w:r>
        <w:rPr>
          <w:rFonts w:hint="eastAsia" w:ascii="黑体" w:hAnsi="黑体" w:eastAsia="黑体" w:cs="黑体"/>
        </w:rPr>
        <w:t>第三十八条</w:t>
      </w:r>
      <w:r>
        <w:rPr>
          <w:rFonts w:hint="eastAsia" w:ascii="黑体" w:hAnsi="黑体" w:eastAsia="黑体" w:cs="黑体"/>
          <w:lang w:val="en-US" w:eastAsia="zh-CN"/>
        </w:rPr>
        <w:t xml:space="preserve">  </w:t>
      </w:r>
      <w:r>
        <w:rPr>
          <w:rFonts w:hint="eastAsia"/>
        </w:rPr>
        <w:t>本条例中下列用语的含义：</w:t>
      </w:r>
    </w:p>
    <w:p>
      <w:pPr>
        <w:rPr>
          <w:rFonts w:hint="eastAsia"/>
        </w:rPr>
      </w:pPr>
      <w:r>
        <w:rPr>
          <w:rFonts w:hint="eastAsia"/>
          <w:lang w:val="en-US" w:eastAsia="zh-CN"/>
        </w:rPr>
        <w:t xml:space="preserve">    </w:t>
      </w:r>
      <w:r>
        <w:rPr>
          <w:rFonts w:hint="eastAsia"/>
        </w:rPr>
        <w:t>（一）汇水面积是指雨水流向同一山谷的受雨面积。</w:t>
      </w:r>
    </w:p>
    <w:p>
      <w:pPr>
        <w:rPr>
          <w:rFonts w:hint="eastAsia"/>
        </w:rPr>
      </w:pPr>
      <w:r>
        <w:rPr>
          <w:rFonts w:hint="eastAsia"/>
          <w:lang w:val="en-US" w:eastAsia="zh-CN"/>
        </w:rPr>
        <w:t xml:space="preserve">    </w:t>
      </w:r>
      <w:r>
        <w:rPr>
          <w:rFonts w:hint="eastAsia"/>
        </w:rPr>
        <w:t>（二）兴利水位线是指水库在正常运用情况下，为满足兴利要求在开始供水时应当蓄到的水位，亦称正常蓄水位。</w:t>
      </w:r>
    </w:p>
    <w:p>
      <w:pPr>
        <w:rPr>
          <w:rFonts w:hint="eastAsia"/>
        </w:rPr>
      </w:pPr>
      <w:r>
        <w:rPr>
          <w:rFonts w:hint="eastAsia"/>
          <w:lang w:val="en-US" w:eastAsia="zh-CN"/>
        </w:rPr>
        <w:t xml:space="preserve">    </w:t>
      </w:r>
      <w:r>
        <w:rPr>
          <w:rFonts w:hint="eastAsia"/>
        </w:rPr>
        <w:t>（三）介水传染病是指由存在于人类粪便、污水和垃圾中的病原体污染水源，人们接触或者饮用后所导致的传染病，又称水性传染病。介水传染病病原体主要有三类：细菌、病毒和原虫。</w:t>
      </w:r>
    </w:p>
    <w:p>
      <w:pPr>
        <w:rPr>
          <w:rFonts w:hint="eastAsia" w:ascii="仿宋_GB2312" w:hAnsi="仿宋_GB2312" w:eastAsia="仿宋_GB2312" w:cs="仿宋_GB2312"/>
        </w:rPr>
      </w:pPr>
      <w:r>
        <w:rPr>
          <w:rFonts w:hint="eastAsia" w:ascii="仿宋_GB2312" w:hAnsi="仿宋_GB2312" w:cs="仿宋_GB2312"/>
          <w:lang w:val="en-US" w:eastAsia="zh-CN"/>
        </w:rPr>
        <w:t xml:space="preserve">   </w:t>
      </w:r>
      <w:r>
        <w:rPr>
          <w:rFonts w:hint="eastAsia" w:ascii="黑体" w:hAnsi="黑体" w:eastAsia="黑体" w:cs="黑体"/>
          <w:lang w:val="en-US" w:eastAsia="zh-CN"/>
        </w:rPr>
        <w:t xml:space="preserve"> </w:t>
      </w:r>
      <w:r>
        <w:rPr>
          <w:rFonts w:hint="eastAsia" w:ascii="黑体" w:hAnsi="黑体" w:eastAsia="黑体" w:cs="黑体"/>
        </w:rPr>
        <w:t>第三十九条</w:t>
      </w:r>
      <w:r>
        <w:rPr>
          <w:rFonts w:hint="eastAsia" w:ascii="黑体" w:hAnsi="黑体" w:eastAsia="黑体" w:cs="黑体"/>
          <w:lang w:val="en-US" w:eastAsia="zh-CN"/>
        </w:rPr>
        <w:t xml:space="preserve">  </w:t>
      </w:r>
      <w:r>
        <w:rPr>
          <w:rFonts w:hint="eastAsia" w:ascii="仿宋_GB2312" w:hAnsi="仿宋_GB2312" w:eastAsia="仿宋_GB2312" w:cs="仿宋_GB2312"/>
        </w:rPr>
        <w:t>本条例自2017年9月1日起施行。</w:t>
      </w:r>
    </w:p>
    <w:p/>
    <w:sectPr>
      <w:footerReference r:id="rId3" w:type="default"/>
      <w:pgSz w:w="11906" w:h="16838"/>
      <w:pgMar w:top="2098" w:right="1474" w:bottom="1984" w:left="1587" w:header="851" w:footer="992" w:gutter="0"/>
      <w:paperSrc/>
      <w:cols w:space="0" w:num="1"/>
      <w:rtlGutter w:val="0"/>
      <w:docGrid w:type="linesAndChars" w:linePitch="579" w:charSpace="-84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Palatino Linotype">
    <w:panose1 w:val="02040502050505030304"/>
    <w:charset w:val="00"/>
    <w:family w:val="auto"/>
    <w:pitch w:val="default"/>
    <w:sig w:usb0="E0000287" w:usb1="40000013" w:usb2="00000000" w:usb3="00000000" w:csb0="2000019F" w:csb1="00000000"/>
  </w:font>
  <w:font w:name="Lucida Sans">
    <w:panose1 w:val="020B0602030504020204"/>
    <w:charset w:val="00"/>
    <w:family w:val="auto"/>
    <w:pitch w:val="default"/>
    <w:sig w:usb0="00000003" w:usb1="00000000" w:usb2="00000000" w:usb3="00000000" w:csb0="20000001" w:csb1="00000000"/>
  </w:font>
  <w:font w:name="仿宋_GB2312">
    <w:panose1 w:val="02010609030101010101"/>
    <w:charset w:val="86"/>
    <w:family w:val="modern"/>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楷体_GB2312">
    <w:panose1 w:val="02010609030101010101"/>
    <w:charset w:val="86"/>
    <w:family w:val="auto"/>
    <w:pitch w:val="default"/>
    <w:sig w:usb0="00000001" w:usb1="080E0000" w:usb2="00000000" w:usb3="00000000" w:csb0="00040000" w:csb1="00000000"/>
  </w:font>
  <w:font w:name="方正书宋_GBK">
    <w:altName w:val="Arial Unicode MS"/>
    <w:panose1 w:val="03000509000000000000"/>
    <w:charset w:val="86"/>
    <w:family w:val="auto"/>
    <w:pitch w:val="default"/>
    <w:sig w:usb0="00000000" w:usb1="00000000" w:usb2="00000000" w:usb3="00000000" w:csb0="00040000" w:csb1="00000000"/>
  </w:font>
  <w:font w:name="方正中等线_GBK">
    <w:altName w:val="宋体"/>
    <w:panose1 w:val="03000509000000000000"/>
    <w:charset w:val="86"/>
    <w:family w:val="auto"/>
    <w:pitch w:val="default"/>
    <w:sig w:usb0="00000000" w:usb1="00000000" w:usb2="00000000" w:usb3="00000000" w:csb0="00040000" w:csb1="00000000"/>
  </w:font>
  <w:font w:name="方正中倩_GBK">
    <w:altName w:val="宋体"/>
    <w:panose1 w:val="03000509000000000000"/>
    <w:charset w:val="86"/>
    <w:family w:val="auto"/>
    <w:pitch w:val="default"/>
    <w:sig w:usb0="00000000" w:usb1="00000000" w:usb2="00000000" w:usb3="00000000" w:csb0="00040000" w:csb1="00000000"/>
  </w:font>
  <w:font w:name="新宋体">
    <w:panose1 w:val="02010609030101010101"/>
    <w:charset w:val="86"/>
    <w:family w:val="auto"/>
    <w:pitch w:val="default"/>
    <w:sig w:usb0="00000003" w:usb1="288F0000" w:usb2="00000006" w:usb3="00000000" w:csb0="00040001" w:csb1="00000000"/>
  </w:font>
  <w:font w:name="微软雅黑">
    <w:panose1 w:val="020B0503020204020204"/>
    <w:charset w:val="86"/>
    <w:family w:val="auto"/>
    <w:pitch w:val="default"/>
    <w:sig w:usb0="80000287" w:usb1="280F3C52" w:usb2="00000016" w:usb3="00000000" w:csb0="0004001F" w:csb1="00000000"/>
  </w:font>
  <w:font w:name="幼圆">
    <w:panose1 w:val="02010509060101010101"/>
    <w:charset w:val="86"/>
    <w:family w:val="auto"/>
    <w:pitch w:val="default"/>
    <w:sig w:usb0="00000001" w:usb1="080E0000" w:usb2="00000000" w:usb3="00000000" w:csb0="00040000" w:csb1="00000000"/>
  </w:font>
  <w:font w:name="宋体-PUA">
    <w:altName w:val="宋体"/>
    <w:panose1 w:val="02010600030101010101"/>
    <w:charset w:val="86"/>
    <w:family w:val="auto"/>
    <w:pitch w:val="default"/>
    <w:sig w:usb0="00000000" w:usb1="00000000" w:usb2="00000000" w:usb3="00000000" w:csb0="00040000" w:csb1="00000000"/>
  </w:font>
  <w:font w:name="华文隶书">
    <w:panose1 w:val="02010800040101010101"/>
    <w:charset w:val="86"/>
    <w:family w:val="auto"/>
    <w:pitch w:val="default"/>
    <w:sig w:usb0="00000001" w:usb1="080F0000" w:usb2="00000000" w:usb3="00000000" w:csb0="00040000" w:csb1="00000000"/>
  </w:font>
  <w:font w:name="华文行楷">
    <w:panose1 w:val="02010800040101010101"/>
    <w:charset w:val="86"/>
    <w:family w:val="auto"/>
    <w:pitch w:val="default"/>
    <w:sig w:usb0="00000001" w:usb1="080F0000" w:usb2="00000000" w:usb3="00000000" w:csb0="00040000" w:csb1="00000000"/>
  </w:font>
  <w:font w:name="华文细黑">
    <w:panose1 w:val="02010600040101010101"/>
    <w:charset w:val="86"/>
    <w:family w:val="auto"/>
    <w:pitch w:val="default"/>
    <w:sig w:usb0="00000287" w:usb1="080F0000" w:usb2="00000000" w:usb3="00000000" w:csb0="0004009F" w:csb1="DFD70000"/>
  </w:font>
  <w:font w:name="华文琥珀">
    <w:panose1 w:val="02010800040101010101"/>
    <w:charset w:val="86"/>
    <w:family w:val="auto"/>
    <w:pitch w:val="default"/>
    <w:sig w:usb0="00000001" w:usb1="080F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华文新魏">
    <w:panose1 w:val="02010800040101010101"/>
    <w:charset w:val="86"/>
    <w:family w:val="auto"/>
    <w:pitch w:val="default"/>
    <w:sig w:usb0="00000001" w:usb1="080F0000" w:usb2="00000000" w:usb3="00000000" w:csb0="00040000" w:csb1="00000000"/>
  </w:font>
  <w:font w:name="华文彩云">
    <w:panose1 w:val="02010800040101010101"/>
    <w:charset w:val="86"/>
    <w:family w:val="auto"/>
    <w:pitch w:val="default"/>
    <w:sig w:usb0="00000001" w:usb1="080F0000" w:usb2="00000000" w:usb3="00000000" w:csb0="00040000" w:csb1="00000000"/>
  </w:font>
  <w:font w:name="华文宋体">
    <w:panose1 w:val="02010600040101010101"/>
    <w:charset w:val="86"/>
    <w:family w:val="auto"/>
    <w:pitch w:val="default"/>
    <w:sig w:usb0="00000287" w:usb1="080F0000" w:usb2="00000000" w:usb3="00000000" w:csb0="0004009F" w:csb1="DFD70000"/>
  </w:font>
  <w:font w:name="华文仿宋">
    <w:panose1 w:val="02010600040101010101"/>
    <w:charset w:val="86"/>
    <w:family w:val="auto"/>
    <w:pitch w:val="default"/>
    <w:sig w:usb0="00000287" w:usb1="080F0000" w:usb2="00000000" w:usb3="00000000" w:csb0="0004009F" w:csb1="DFD70000"/>
  </w:font>
  <w:font w:name="EU-B1">
    <w:altName w:val="宋体"/>
    <w:panose1 w:val="03000509000000000000"/>
    <w:charset w:val="86"/>
    <w:family w:val="auto"/>
    <w:pitch w:val="default"/>
    <w:sig w:usb0="00000000" w:usb1="00000000" w:usb2="00000000" w:usb3="00000000" w:csb0="00040000" w:csb1="00000000"/>
  </w:font>
  <w:font w:name="DotumChe">
    <w:panose1 w:val="020B0609000101010101"/>
    <w:charset w:val="81"/>
    <w:family w:val="auto"/>
    <w:pitch w:val="default"/>
    <w:sig w:usb0="B00002AF" w:usb1="69D77CFB" w:usb2="00000030" w:usb3="00000000" w:csb0="4008009F" w:csb1="DFD70000"/>
  </w:font>
  <w:font w:name="Dotum">
    <w:panose1 w:val="020B0600000101010101"/>
    <w:charset w:val="81"/>
    <w:family w:val="auto"/>
    <w:pitch w:val="default"/>
    <w:sig w:usb0="B00002AF" w:usb1="69D77CFB" w:usb2="00000030" w:usb3="00000000" w:csb0="4008009F" w:csb1="DFD70000"/>
  </w:font>
  <w:font w:name="C-KT">
    <w:altName w:val="宋体"/>
    <w:panose1 w:val="03000509000000000000"/>
    <w:charset w:val="86"/>
    <w:family w:val="auto"/>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隶书">
    <w:panose1 w:val="02010509060101010101"/>
    <w:charset w:val="86"/>
    <w:family w:val="auto"/>
    <w:pitch w:val="default"/>
    <w:sig w:usb0="00000001" w:usb1="080E0000" w:usb2="00000000" w:usb3="00000000" w:csb0="00040000" w:csb1="00000000"/>
  </w:font>
  <w:font w:name="汉仪粗仿宋简">
    <w:altName w:val="仿宋"/>
    <w:panose1 w:val="02010604000101010101"/>
    <w:charset w:val="86"/>
    <w:family w:val="auto"/>
    <w:pitch w:val="default"/>
    <w:sig w:usb0="00000000" w:usb1="00000000" w:usb2="00000002" w:usb3="00000000" w:csb0="00040000" w:csb1="00000000"/>
  </w:font>
  <w:font w:name="方正黄草_GBK">
    <w:altName w:val="宋体"/>
    <w:panose1 w:val="03000509000000000000"/>
    <w:charset w:val="86"/>
    <w:family w:val="auto"/>
    <w:pitch w:val="default"/>
    <w:sig w:usb0="00000000" w:usb1="00000000" w:usb2="00000000" w:usb3="00000000" w:csb0="00040000" w:csb1="00000000"/>
  </w:font>
  <w:font w:name="方正魏碑_GBK">
    <w:altName w:val="宋体"/>
    <w:panose1 w:val="03000509000000000000"/>
    <w:charset w:val="86"/>
    <w:family w:val="auto"/>
    <w:pitch w:val="default"/>
    <w:sig w:usb0="00000000" w:usb1="00000000" w:usb2="00000000" w:usb3="00000000" w:csb0="00040000" w:csb1="00000000"/>
  </w:font>
  <w:font w:name="方正黑体_GBK">
    <w:altName w:val="Arial Unicode MS"/>
    <w:panose1 w:val="03000509000000000000"/>
    <w:charset w:val="86"/>
    <w:family w:val="auto"/>
    <w:pitch w:val="default"/>
    <w:sig w:usb0="00000000" w:usb1="00000000" w:usb2="00000000" w:usb3="00000000" w:csb0="00040000" w:csb1="00000000"/>
  </w:font>
  <w:font w:name="Wingdings">
    <w:panose1 w:val="05000000000000000000"/>
    <w:charset w:val="00"/>
    <w:family w:val="auto"/>
    <w:pitch w:val="default"/>
    <w:sig w:usb0="00000000" w:usb1="00000000" w:usb2="00000000" w:usb3="00000000" w:csb0="80000000" w:csb1="00000000"/>
  </w:font>
  <w:font w:name="方正大标宋简体">
    <w:altName w:val="Arial Unicode MS"/>
    <w:panose1 w:val="03000509000000000000"/>
    <w:charset w:val="86"/>
    <w:family w:val="auto"/>
    <w:pitch w:val="default"/>
    <w:sig w:usb0="00000000" w:usb1="00000000" w:usb2="00000000" w:usb3="00000000" w:csb0="00040000" w:csb1="00000000"/>
  </w:font>
  <w:font w:name="方正粗宋繁体">
    <w:altName w:val="宋体"/>
    <w:panose1 w:val="03000509000000000000"/>
    <w:charset w:val="86"/>
    <w:family w:val="auto"/>
    <w:pitch w:val="default"/>
    <w:sig w:usb0="00000000" w:usb1="00000000" w:usb2="00000000" w:usb3="00000000" w:csb0="00040000" w:csb1="00000000"/>
  </w:font>
  <w:font w:name="方正小标宋简体">
    <w:altName w:val="Arial Unicode MS"/>
    <w:panose1 w:val="03000509000000000000"/>
    <w:charset w:val="86"/>
    <w:family w:val="auto"/>
    <w:pitch w:val="default"/>
    <w:sig w:usb0="00000000" w:usb1="00000000" w:usb2="00000000" w:usb3="00000000" w:csb0="00040000" w:csb1="00000000"/>
  </w:font>
  <w:font w:name="方正中倩简体">
    <w:altName w:val="宋体"/>
    <w:panose1 w:val="03000509000000000000"/>
    <w:charset w:val="86"/>
    <w:family w:val="auto"/>
    <w:pitch w:val="default"/>
    <w:sig w:usb0="00000000" w:usb1="00000000" w:usb2="00000000" w:usb3="00000000" w:csb0="00040000" w:csb1="00000000"/>
  </w:font>
  <w:font w:name="方正中倩繁体">
    <w:altName w:val="宋体"/>
    <w:panose1 w:val="03000509000000000000"/>
    <w:charset w:val="86"/>
    <w:family w:val="auto"/>
    <w:pitch w:val="default"/>
    <w:sig w:usb0="00000000" w:usb1="00000000" w:usb2="00000000" w:usb3="00000000" w:csb0="00040000" w:csb1="00000000"/>
  </w:font>
  <w:font w:name="方正中楷繁体">
    <w:altName w:val="楷体_GB2312"/>
    <w:panose1 w:val="03000509000000000000"/>
    <w:charset w:val="86"/>
    <w:family w:val="auto"/>
    <w:pitch w:val="default"/>
    <w:sig w:usb0="00000000" w:usb1="00000000" w:usb2="00000000" w:usb3="00000000" w:csb0="00040000" w:csb1="00000000"/>
  </w:font>
  <w:font w:name="方正中等线简体">
    <w:altName w:val="宋体"/>
    <w:panose1 w:val="03000509000000000000"/>
    <w:charset w:val="86"/>
    <w:family w:val="auto"/>
    <w:pitch w:val="default"/>
    <w:sig w:usb0="00000000" w:usb1="00000000" w:usb2="00000000" w:usb3="00000000" w:csb0="00040000" w:csb1="00000000"/>
  </w:font>
  <w:font w:name="方正书宋繁体">
    <w:altName w:val="宋体"/>
    <w:panose1 w:val="03000509000000000000"/>
    <w:charset w:val="86"/>
    <w:family w:val="auto"/>
    <w:pitch w:val="default"/>
    <w:sig w:usb0="00000000" w:usb1="00000000" w:usb2="00000000" w:usb3="00000000" w:csb0="00040000" w:csb1="00000000"/>
  </w:font>
  <w:font w:name="方正仿宋_GBK">
    <w:altName w:val="Arial Unicode MS"/>
    <w:panose1 w:val="03000509000000000000"/>
    <w:charset w:val="86"/>
    <w:family w:val="auto"/>
    <w:pitch w:val="default"/>
    <w:sig w:usb0="00000000" w:usb1="00000000" w:usb2="00000000" w:usb3="00000000" w:csb0="00040000" w:csb1="00000000"/>
  </w:font>
  <w:font w:name="方正准圆简体">
    <w:altName w:val="宋体"/>
    <w:panose1 w:val="03000509000000000000"/>
    <w:charset w:val="86"/>
    <w:family w:val="auto"/>
    <w:pitch w:val="default"/>
    <w:sig w:usb0="00000000" w:usb1="00000000" w:usb2="00000000" w:usb3="00000000" w:csb0="00040000" w:csb1="00000000"/>
  </w:font>
  <w:font w:name="方正大黑简体">
    <w:altName w:val="黑体"/>
    <w:panose1 w:val="03000509000000000000"/>
    <w:charset w:val="86"/>
    <w:family w:val="auto"/>
    <w:pitch w:val="default"/>
    <w:sig w:usb0="00000000" w:usb1="00000000" w:usb2="00000000" w:usb3="00000000" w:csb0="00040000" w:csb1="00000000"/>
  </w:font>
  <w:font w:name="方正宋三_GBK">
    <w:altName w:val="宋体"/>
    <w:panose1 w:val="03000509000000000000"/>
    <w:charset w:val="86"/>
    <w:family w:val="auto"/>
    <w:pitch w:val="default"/>
    <w:sig w:usb0="00000000" w:usb1="00000000" w:usb2="00000000" w:usb3="00000000" w:csb0="00040000" w:csb1="00000000"/>
  </w:font>
  <w:font w:name="方正小标宋_GBK">
    <w:altName w:val="Arial Unicode MS"/>
    <w:panose1 w:val="03000509000000000000"/>
    <w:charset w:val="86"/>
    <w:family w:val="auto"/>
    <w:pitch w:val="default"/>
    <w:sig w:usb0="00000000" w:usb1="00000000" w:usb2="00000000" w:usb3="00000000" w:csb0="00040000" w:csb1="00000000"/>
  </w:font>
  <w:font w:name="方正幼线繁体">
    <w:altName w:val="宋体"/>
    <w:panose1 w:val="03000509000000000000"/>
    <w:charset w:val="86"/>
    <w:family w:val="auto"/>
    <w:pitch w:val="default"/>
    <w:sig w:usb0="00000000" w:usb1="00000000" w:usb2="00000000" w:usb3="00000000" w:csb0="00040000" w:csb1="00000000"/>
  </w:font>
  <w:font w:name="方正彩云简体">
    <w:altName w:val="宋体"/>
    <w:panose1 w:val="03000509000000000000"/>
    <w:charset w:val="86"/>
    <w:family w:val="auto"/>
    <w:pitch w:val="default"/>
    <w:sig w:usb0="00000000" w:usb1="00000000" w:usb2="00000000" w:usb3="00000000" w:csb0="00040000" w:csb1="00000000"/>
  </w:font>
  <w:font w:name="方正细圆_GBK">
    <w:altName w:val="宋体"/>
    <w:panose1 w:val="03000509000000000000"/>
    <w:charset w:val="86"/>
    <w:family w:val="auto"/>
    <w:pitch w:val="default"/>
    <w:sig w:usb0="00000000" w:usb1="00000000" w:usb2="00000000" w:usb3="00000000" w:csb0="00040000" w:csb1="00000000"/>
  </w:font>
  <w:font w:name="方正细倩繁体">
    <w:altName w:val="宋体"/>
    <w:panose1 w:val="03000509000000000000"/>
    <w:charset w:val="86"/>
    <w:family w:val="auto"/>
    <w:pitch w:val="default"/>
    <w:sig w:usb0="00000000" w:usb1="00000000" w:usb2="00000000" w:usb3="00000000" w:csb0="00040000" w:csb1="00000000"/>
  </w:font>
  <w:font w:name="方正粗圆繁体">
    <w:altName w:val="宋体"/>
    <w:panose1 w:val="03000509000000000000"/>
    <w:charset w:val="86"/>
    <w:family w:val="auto"/>
    <w:pitch w:val="default"/>
    <w:sig w:usb0="00000000" w:usb1="00000000" w:usb2="00000000" w:usb3="00000000" w:csb0="00040000" w:csb1="00000000"/>
  </w:font>
  <w:font w:name="方正粗宋_GBK">
    <w:altName w:val="宋体"/>
    <w:panose1 w:val="03000509000000000000"/>
    <w:charset w:val="86"/>
    <w:family w:val="auto"/>
    <w:pitch w:val="default"/>
    <w:sig w:usb0="00000000" w:usb1="00000000" w:usb2="00000000" w:usb3="00000000" w:csb0="00040000" w:csb1="00000000"/>
  </w:font>
  <w:font w:name="方正粗宋简体">
    <w:altName w:val="宋体"/>
    <w:panose1 w:val="03000509000000000000"/>
    <w:charset w:val="86"/>
    <w:family w:val="auto"/>
    <w:pitch w:val="default"/>
    <w:sig w:usb0="00000000" w:usb1="00000000" w:usb2="00000000" w:usb3="00000000" w:csb0="00040000" w:csb1="00000000"/>
  </w:font>
  <w:font w:name="方正粗黑繁体">
    <w:altName w:val="黑体"/>
    <w:panose1 w:val="03000509000000000000"/>
    <w:charset w:val="86"/>
    <w:family w:val="auto"/>
    <w:pitch w:val="default"/>
    <w:sig w:usb0="00000000" w:usb1="00000000" w:usb2="00000000" w:usb3="00000000" w:csb0="00040000" w:csb1="00000000"/>
  </w:font>
  <w:font w:name="方正细倩_GBK">
    <w:altName w:val="宋体"/>
    <w:panose1 w:val="03000509000000000000"/>
    <w:charset w:val="86"/>
    <w:family w:val="auto"/>
    <w:pitch w:val="default"/>
    <w:sig w:usb0="00000000" w:usb1="00000000" w:usb2="00000000" w:usb3="00000000" w:csb0="00040000" w:csb1="00000000"/>
  </w:font>
  <w:font w:name="方正粗倩繁体">
    <w:altName w:val="宋体"/>
    <w:panose1 w:val="03000509000000000000"/>
    <w:charset w:val="86"/>
    <w:family w:val="auto"/>
    <w:pitch w:val="default"/>
    <w:sig w:usb0="00000000" w:usb1="00000000" w:usb2="00000000" w:usb3="00000000" w:csb0="00040000" w:csb1="00000000"/>
  </w:font>
  <w:font w:name="方正粗倩简体">
    <w:altName w:val="宋体"/>
    <w:panose1 w:val="03000509000000000000"/>
    <w:charset w:val="86"/>
    <w:family w:val="auto"/>
    <w:pitch w:val="default"/>
    <w:sig w:usb0="00000000" w:usb1="00000000" w:usb2="00000000" w:usb3="00000000" w:csb0="00040000" w:csb1="00000000"/>
  </w:font>
  <w:font w:name="方正瘦金书_GBK">
    <w:altName w:val="宋体"/>
    <w:panose1 w:val="03000509000000000000"/>
    <w:charset w:val="86"/>
    <w:family w:val="auto"/>
    <w:pitch w:val="default"/>
    <w:sig w:usb0="00000000" w:usb1="00000000" w:usb2="00000000" w:usb3="00000000" w:csb0="00040000" w:csb1="00000000"/>
  </w:font>
  <w:font w:name="方正琥珀繁体">
    <w:altName w:val="宋体"/>
    <w:panose1 w:val="03000509000000000000"/>
    <w:charset w:val="86"/>
    <w:family w:val="auto"/>
    <w:pitch w:val="default"/>
    <w:sig w:usb0="00000000" w:usb1="00000000" w:usb2="00000000" w:usb3="00000000" w:csb0="00040000" w:csb1="00000000"/>
  </w:font>
  <w:font w:name="方正水柱简体">
    <w:altName w:val="Arial Unicode MS"/>
    <w:panose1 w:val="03000509000000000000"/>
    <w:charset w:val="86"/>
    <w:family w:val="auto"/>
    <w:pitch w:val="default"/>
    <w:sig w:usb0="00000000" w:usb1="00000000" w:usb2="00000000" w:usb3="00000000" w:csb0="00040000" w:csb1="00000000"/>
  </w:font>
  <w:font w:name="方正新报宋简体">
    <w:altName w:val="Arial Unicode MS"/>
    <w:panose1 w:val="03000509000000000000"/>
    <w:charset w:val="86"/>
    <w:family w:val="auto"/>
    <w:pitch w:val="default"/>
    <w:sig w:usb0="00000000" w:usb1="00000000" w:usb2="00000000" w:usb3="00000000" w:csb0="00040000" w:csb1="00000000"/>
  </w:font>
  <w:font w:name="方正报宋简体">
    <w:altName w:val="宋体"/>
    <w:panose1 w:val="03000509000000000000"/>
    <w:charset w:val="86"/>
    <w:family w:val="auto"/>
    <w:pitch w:val="default"/>
    <w:sig w:usb0="00000000" w:usb1="00000000" w:usb2="00000000" w:usb3="00000000" w:csb0="00040000" w:csb1="00000000"/>
  </w:font>
  <w:font w:name="方正新报宋_GBK">
    <w:altName w:val="宋体"/>
    <w:panose1 w:val="03000509000000000000"/>
    <w:charset w:val="86"/>
    <w:family w:val="auto"/>
    <w:pitch w:val="default"/>
    <w:sig w:usb0="00000000" w:usb1="00000000" w:usb2="00000000" w:usb3="00000000" w:csb0="00040000" w:csb1="00000000"/>
  </w:font>
  <w:font w:name="方正新舒体简体">
    <w:altName w:val="宋体"/>
    <w:panose1 w:val="03000509000000000000"/>
    <w:charset w:val="86"/>
    <w:family w:val="auto"/>
    <w:pitch w:val="default"/>
    <w:sig w:usb0="00000000" w:usb1="00000000" w:usb2="00000000" w:usb3="00000000" w:csb0="00040000" w:csb1="00000000"/>
  </w:font>
  <w:font w:name="方正水柱_GBK">
    <w:altName w:val="宋体"/>
    <w:panose1 w:val="03000509000000000000"/>
    <w:charset w:val="86"/>
    <w:family w:val="auto"/>
    <w:pitch w:val="default"/>
    <w:sig w:usb0="00000000" w:usb1="00000000" w:usb2="00000000" w:usb3="00000000" w:csb0="00040000" w:csb1="00000000"/>
  </w:font>
  <w:font w:name="方正水柱繁体">
    <w:altName w:val="Arial Unicode MS"/>
    <w:panose1 w:val="03000509000000000000"/>
    <w:charset w:val="86"/>
    <w:family w:val="auto"/>
    <w:pitch w:val="default"/>
    <w:sig w:usb0="00000000" w:usb1="00000000" w:usb2="00000000" w:usb3="00000000" w:csb0="00040000" w:csb1="00000000"/>
  </w:font>
  <w:font w:name="方正琥珀_GBK">
    <w:altName w:val="宋体"/>
    <w:panose1 w:val="03000509000000000000"/>
    <w:charset w:val="86"/>
    <w:family w:val="auto"/>
    <w:pitch w:val="default"/>
    <w:sig w:usb0="00000000" w:usb1="00000000" w:usb2="00000000" w:usb3="00000000" w:csb0="00040000" w:csb1="00000000"/>
  </w:font>
  <w:font w:name="方正琥珀简体">
    <w:altName w:val="Arial Unicode MS"/>
    <w:panose1 w:val="03000509000000000000"/>
    <w:charset w:val="86"/>
    <w:family w:val="auto"/>
    <w:pitch w:val="default"/>
    <w:sig w:usb0="00000000" w:usb1="00000000" w:usb2="00000000" w:usb3="00000000" w:csb0="00040000" w:csb1="00000000"/>
  </w:font>
  <w:font w:name="Wingdings 3">
    <w:panose1 w:val="05040102010807070707"/>
    <w:charset w:val="00"/>
    <w:family w:val="auto"/>
    <w:pitch w:val="default"/>
    <w:sig w:usb0="00000000" w:usb1="00000000" w:usb2="00000000" w:usb3="00000000" w:csb0="80000000" w:csb1="00000000"/>
  </w:font>
  <w:font w:name="Wingdings 2">
    <w:panose1 w:val="05020102010507070707"/>
    <w:charset w:val="00"/>
    <w:family w:val="auto"/>
    <w:pitch w:val="default"/>
    <w:sig w:usb0="00000000" w:usb1="00000000" w:usb2="00000000" w:usb3="00000000" w:csb0="80000000" w:csb1="00000000"/>
  </w:font>
  <w:font w:name="Webdings">
    <w:panose1 w:val="05030102010509060703"/>
    <w:charset w:val="00"/>
    <w:family w:val="auto"/>
    <w:pitch w:val="default"/>
    <w:sig w:usb0="00000000" w:usb1="00000000" w:usb2="00000000" w:usb3="00000000" w:csb0="80000000" w:csb1="00000000"/>
  </w:font>
  <w:font w:name="Verdana">
    <w:panose1 w:val="020B0604030504040204"/>
    <w:charset w:val="00"/>
    <w:family w:val="auto"/>
    <w:pitch w:val="default"/>
    <w:sig w:usb0="A10006FF" w:usb1="4000205B" w:usb2="00000010" w:usb3="00000000" w:csb0="2000019F" w:csb1="00000000"/>
  </w:font>
  <w:font w:name="Trebuchet MS">
    <w:panose1 w:val="020B0603020202020204"/>
    <w:charset w:val="00"/>
    <w:family w:val="auto"/>
    <w:pitch w:val="default"/>
    <w:sig w:usb0="00000287" w:usb1="00000000" w:usb2="00000000" w:usb3="00000000" w:csb0="2000009F" w:csb1="00000000"/>
  </w:font>
  <w:font w:name="Sylfaen">
    <w:panose1 w:val="010A0502050306030303"/>
    <w:charset w:val="00"/>
    <w:family w:val="auto"/>
    <w:pitch w:val="default"/>
    <w:sig w:usb0="04000687" w:usb1="00000000" w:usb2="00000000" w:usb3="00000000" w:csb0="2000009F" w:csb1="00000000"/>
  </w:font>
  <w:font w:name="MS Reference Sans Serif">
    <w:panose1 w:val="020B0604030504040204"/>
    <w:charset w:val="00"/>
    <w:family w:val="auto"/>
    <w:pitch w:val="default"/>
    <w:sig w:usb0="00000287" w:usb1="00000000" w:usb2="00000000" w:usb3="00000000" w:csb0="2000019F" w:csb1="00000000"/>
  </w:font>
  <w:font w:name="Franklin Gothic Medium">
    <w:panose1 w:val="020B0603020102020204"/>
    <w:charset w:val="00"/>
    <w:family w:val="auto"/>
    <w:pitch w:val="default"/>
    <w:sig w:usb0="00000287" w:usb1="00000000" w:usb2="00000000" w:usb3="00000000" w:csb0="2000009F" w:csb1="DFD70000"/>
  </w:font>
  <w:font w:name="Courier New">
    <w:panose1 w:val="02070309020205020404"/>
    <w:charset w:val="00"/>
    <w:family w:val="auto"/>
    <w:pitch w:val="default"/>
    <w:sig w:usb0="E0002AFF" w:usb1="C0007843" w:usb2="00000009" w:usb3="00000000" w:csb0="400001FF" w:csb1="FFFF0000"/>
  </w:font>
  <w:font w:name="Arial">
    <w:panose1 w:val="020B0604020202020204"/>
    <w:charset w:val="00"/>
    <w:family w:val="auto"/>
    <w:pitch w:val="default"/>
    <w:sig w:usb0="E0002AFF" w:usb1="C0007843" w:usb2="00000009" w:usb3="00000000" w:csb0="400001FF" w:csb1="FFFF0000"/>
  </w:font>
  <w:font w:name="PMingLiU">
    <w:panose1 w:val="02020500000000000000"/>
    <w:charset w:val="88"/>
    <w:family w:val="auto"/>
    <w:pitch w:val="default"/>
    <w:sig w:usb0="A00002FF" w:usb1="28CFFCFA" w:usb2="00000016" w:usb3="00000000" w:csb0="00100001" w:csb1="00000000"/>
  </w:font>
  <w:font w:name="MS Gothic">
    <w:panose1 w:val="020B0609070205080204"/>
    <w:charset w:val="80"/>
    <w:family w:val="auto"/>
    <w:pitch w:val="default"/>
    <w:sig w:usb0="E00002FF" w:usb1="6AC7FDFB" w:usb2="00000012" w:usb3="00000000" w:csb0="4002009F" w:csb1="DFD70000"/>
  </w:font>
  <w:font w:name="MingLiU">
    <w:panose1 w:val="02020509000000000000"/>
    <w:charset w:val="88"/>
    <w:family w:val="auto"/>
    <w:pitch w:val="default"/>
    <w:sig w:usb0="A00002FF" w:usb1="28CFFCFA" w:usb2="00000016" w:usb3="00000000" w:csb0="00100001" w:csb1="00000000"/>
  </w:font>
  <w:font w:name="GulimChe">
    <w:panose1 w:val="020B0609000101010101"/>
    <w:charset w:val="81"/>
    <w:family w:val="auto"/>
    <w:pitch w:val="default"/>
    <w:sig w:usb0="B00002AF" w:usb1="69D77CFB" w:usb2="00000030" w:usb3="00000000" w:csb0="4008009F" w:csb1="DFD70000"/>
  </w:font>
  <w:font w:name="EU-YT1">
    <w:altName w:val="宋体"/>
    <w:panose1 w:val="03000509000000000000"/>
    <w:charset w:val="86"/>
    <w:family w:val="auto"/>
    <w:pitch w:val="default"/>
    <w:sig w:usb0="00000000" w:usb1="00000000" w:usb2="00000000" w:usb3="00000000" w:csb0="00040000" w:csb1="00000000"/>
  </w:font>
  <w:font w:name="EU-YB">
    <w:altName w:val="宋体"/>
    <w:panose1 w:val="03000509000000000000"/>
    <w:charset w:val="86"/>
    <w:family w:val="auto"/>
    <w:pitch w:val="default"/>
    <w:sig w:usb0="00000000" w:usb1="00000000" w:usb2="00000000" w:usb3="00000000" w:csb0="00040000" w:csb1="00000000"/>
  </w:font>
  <w:font w:name="EU-XY">
    <w:altName w:val="宋体"/>
    <w:panose1 w:val="03000509000000000000"/>
    <w:charset w:val="86"/>
    <w:family w:val="auto"/>
    <w:pitch w:val="default"/>
    <w:sig w:usb0="00000000" w:usb1="00000000" w:usb2="00000000" w:usb3="00000000" w:csb0="00040000" w:csb1="00000000"/>
  </w:font>
  <w:font w:name="EU-XT">
    <w:altName w:val="宋体"/>
    <w:panose1 w:val="03000509000000000000"/>
    <w:charset w:val="86"/>
    <w:family w:val="auto"/>
    <w:pitch w:val="default"/>
    <w:sig w:usb0="00000000" w:usb1="00000000" w:usb2="00000000" w:usb3="00000000" w:csb0="00040000" w:csb1="00000000"/>
  </w:font>
  <w:font w:name="EU-XFX">
    <w:altName w:val="宋体"/>
    <w:panose1 w:val="03000509000000000000"/>
    <w:charset w:val="86"/>
    <w:family w:val="auto"/>
    <w:pitch w:val="default"/>
    <w:sig w:usb0="00000000" w:usb1="00000000" w:usb2="00000000" w:usb3="00000000" w:csb0="00040000" w:csb1="00000000"/>
  </w:font>
  <w:font w:name="EU-XF1">
    <w:altName w:val="宋体"/>
    <w:panose1 w:val="03000509000000000000"/>
    <w:charset w:val="86"/>
    <w:family w:val="auto"/>
    <w:pitch w:val="default"/>
    <w:sig w:usb0="00000000" w:usb1="00000000" w:usb2="00000000" w:usb3="00000000" w:csb0="00040000" w:csb1="00000000"/>
  </w:font>
  <w:font w:name="EU-X1">
    <w:altName w:val="宋体"/>
    <w:panose1 w:val="03000509000000000000"/>
    <w:charset w:val="86"/>
    <w:family w:val="auto"/>
    <w:pitch w:val="default"/>
    <w:sig w:usb0="00000000" w:usb1="00000000" w:usb2="00000000" w:usb3="00000000" w:csb0="00040000" w:csb1="00000000"/>
  </w:font>
  <w:font w:name="EU-TT">
    <w:altName w:val="宋体"/>
    <w:panose1 w:val="03000509000000000000"/>
    <w:charset w:val="86"/>
    <w:family w:val="auto"/>
    <w:pitch w:val="default"/>
    <w:sig w:usb0="00000000" w:usb1="00000000" w:usb2="00000000" w:usb3="00000000" w:csb0="00040000" w:csb1="00000000"/>
  </w:font>
  <w:font w:name="方正准圆_GBK">
    <w:altName w:val="宋体"/>
    <w:panose1 w:val="03000509000000000000"/>
    <w:charset w:val="86"/>
    <w:family w:val="auto"/>
    <w:pitch w:val="default"/>
    <w:sig w:usb0="00000000" w:usb1="00000000" w:usb2="00000000" w:usb3="00000000" w:csb0="00040000" w:csb1="00000000"/>
  </w:font>
  <w:font w:name="方正华隶_GBK">
    <w:altName w:val="隶书"/>
    <w:panose1 w:val="03000509000000000000"/>
    <w:charset w:val="86"/>
    <w:family w:val="auto"/>
    <w:pitch w:val="default"/>
    <w:sig w:usb0="00000000" w:usb1="00000000" w:usb2="00000000" w:usb3="00000000" w:csb0="00040000" w:csb1="00000000"/>
  </w:font>
  <w:font w:name="方正华隶简体">
    <w:altName w:val="隶书"/>
    <w:panose1 w:val="03000509000000000000"/>
    <w:charset w:val="86"/>
    <w:family w:val="auto"/>
    <w:pitch w:val="default"/>
    <w:sig w:usb0="00000000" w:usb1="00000000" w:usb2="00000000" w:usb3="00000000" w:csb0="00040000" w:csb1="00000000"/>
  </w:font>
  <w:font w:name="方正华隶繁体">
    <w:altName w:val="隶书"/>
    <w:panose1 w:val="03000509000000000000"/>
    <w:charset w:val="86"/>
    <w:family w:val="auto"/>
    <w:pitch w:val="default"/>
    <w:sig w:usb0="00000000" w:usb1="00000000" w:usb2="00000000" w:usb3="00000000" w:csb0="00040000" w:csb1="00000000"/>
  </w:font>
  <w:font w:name="方正大标宋繁体">
    <w:altName w:val="宋体"/>
    <w:panose1 w:val="03000509000000000000"/>
    <w:charset w:val="86"/>
    <w:family w:val="auto"/>
    <w:pitch w:val="default"/>
    <w:sig w:usb0="00000000" w:usb1="00000000" w:usb2="00000000" w:usb3="00000000" w:csb0="00040000" w:csb1="00000000"/>
  </w:font>
  <w:font w:name="方正大黑_GBK">
    <w:altName w:val="黑体"/>
    <w:panose1 w:val="03000509000000000000"/>
    <w:charset w:val="86"/>
    <w:family w:val="auto"/>
    <w:pitch w:val="default"/>
    <w:sig w:usb0="00000000" w:usb1="00000000" w:usb2="00000000" w:usb3="00000000" w:csb0="00040000" w:csb1="00000000"/>
  </w:font>
  <w:font w:name="方正姚体简体">
    <w:altName w:val="宋体"/>
    <w:panose1 w:val="03000509000000000000"/>
    <w:charset w:val="86"/>
    <w:family w:val="auto"/>
    <w:pitch w:val="default"/>
    <w:sig w:usb0="00000000" w:usb1="00000000" w:usb2="00000000" w:usb3="00000000" w:csb0="00040000" w:csb1="00000000"/>
  </w:font>
  <w:font w:name="方正姚体繁体">
    <w:altName w:val="宋体"/>
    <w:panose1 w:val="03000509000000000000"/>
    <w:charset w:val="86"/>
    <w:family w:val="auto"/>
    <w:pitch w:val="default"/>
    <w:sig w:usb0="00000000" w:usb1="00000000" w:usb2="00000000" w:usb3="00000000" w:csb0="00040000" w:csb1="00000000"/>
  </w:font>
  <w:font w:name="方正宋一_GBK">
    <w:altName w:val="宋体"/>
    <w:panose1 w:val="03000509000000000000"/>
    <w:charset w:val="86"/>
    <w:family w:val="auto"/>
    <w:pitch w:val="default"/>
    <w:sig w:usb0="00000000" w:usb1="00000000" w:usb2="00000000" w:usb3="00000000" w:csb0="00040000" w:csb1="00000000"/>
  </w:font>
  <w:font w:name="方正宋一繁体">
    <w:altName w:val="宋体"/>
    <w:panose1 w:val="03000509000000000000"/>
    <w:charset w:val="86"/>
    <w:family w:val="auto"/>
    <w:pitch w:val="default"/>
    <w:sig w:usb0="00000000" w:usb1="00000000" w:usb2="00000000" w:usb3="00000000" w:csb0="00040000" w:csb1="00000000"/>
  </w:font>
  <w:font w:name="方正宋黑_GBK">
    <w:altName w:val="宋体"/>
    <w:panose1 w:val="03000509000000000000"/>
    <w:charset w:val="86"/>
    <w:family w:val="auto"/>
    <w:pitch w:val="default"/>
    <w:sig w:usb0="00000000" w:usb1="00000000" w:usb2="00000000" w:usb3="00000000" w:csb0="00040000" w:csb1="00000000"/>
  </w:font>
  <w:font w:name="方正宋黑简体">
    <w:altName w:val="宋体"/>
    <w:panose1 w:val="03000509000000000000"/>
    <w:charset w:val="86"/>
    <w:family w:val="auto"/>
    <w:pitch w:val="default"/>
    <w:sig w:usb0="00000000" w:usb1="00000000" w:usb2="00000000" w:usb3="00000000" w:csb0="00040000" w:csb1="00000000"/>
  </w:font>
  <w:font w:name="方正少儿_GBK">
    <w:altName w:val="宋体"/>
    <w:panose1 w:val="03000509000000000000"/>
    <w:charset w:val="86"/>
    <w:family w:val="auto"/>
    <w:pitch w:val="default"/>
    <w:sig w:usb0="00000000" w:usb1="00000000" w:usb2="00000000" w:usb3="00000000" w:csb0="00040000" w:csb1="00000000"/>
  </w:font>
  <w:font w:name="方正少儿繁体">
    <w:altName w:val="宋体"/>
    <w:panose1 w:val="03000509000000000000"/>
    <w:charset w:val="86"/>
    <w:family w:val="auto"/>
    <w:pitch w:val="default"/>
    <w:sig w:usb0="00000000" w:usb1="00000000" w:usb2="00000000" w:usb3="00000000" w:csb0="00040000" w:csb1="00000000"/>
  </w:font>
  <w:font w:name="方正平和简体">
    <w:altName w:val="宋体"/>
    <w:panose1 w:val="03000509000000000000"/>
    <w:charset w:val="86"/>
    <w:family w:val="auto"/>
    <w:pitch w:val="default"/>
    <w:sig w:usb0="00000000" w:usb1="00000000" w:usb2="00000000" w:usb3="00000000" w:csb0="00040000" w:csb1="00000000"/>
  </w:font>
  <w:font w:name="方正康体_GBK">
    <w:altName w:val="宋体"/>
    <w:panose1 w:val="03000509000000000000"/>
    <w:charset w:val="86"/>
    <w:family w:val="auto"/>
    <w:pitch w:val="default"/>
    <w:sig w:usb0="00000000" w:usb1="00000000" w:usb2="00000000" w:usb3="00000000" w:csb0="00040000" w:csb1="00000000"/>
  </w:font>
  <w:font w:name="方正报宋_GBK">
    <w:altName w:val="宋体"/>
    <w:panose1 w:val="03000509000000000000"/>
    <w:charset w:val="86"/>
    <w:family w:val="auto"/>
    <w:pitch w:val="default"/>
    <w:sig w:usb0="00000000" w:usb1="00000000" w:usb2="00000000" w:usb3="00000000" w:csb0="00040000" w:csb1="00000000"/>
  </w:font>
  <w:font w:name="方正报宋繁体">
    <w:altName w:val="宋体"/>
    <w:panose1 w:val="03000509000000000000"/>
    <w:charset w:val="86"/>
    <w:family w:val="auto"/>
    <w:pitch w:val="default"/>
    <w:sig w:usb0="00000000" w:usb1="00000000" w:usb2="00000000" w:usb3="00000000" w:csb0="00040000" w:csb1="00000000"/>
  </w:font>
  <w:font w:name="方正新秀丽繁体">
    <w:altName w:val="宋体"/>
    <w:panose1 w:val="03000509000000000000"/>
    <w:charset w:val="86"/>
    <w:family w:val="auto"/>
    <w:pitch w:val="default"/>
    <w:sig w:usb0="00000000" w:usb1="00000000" w:usb2="00000000" w:usb3="00000000" w:csb0="00040000" w:csb1="00000000"/>
  </w:font>
  <w:font w:name="方正新舒体繁体">
    <w:altName w:val="宋体"/>
    <w:panose1 w:val="03000509000000000000"/>
    <w:charset w:val="86"/>
    <w:family w:val="auto"/>
    <w:pitch w:val="default"/>
    <w:sig w:usb0="00000000" w:usb1="00000000" w:usb2="00000000" w:usb3="00000000" w:csb0="00040000" w:csb1="00000000"/>
  </w:font>
  <w:font w:name="方正楷体_GBK">
    <w:altName w:val="Arial Unicode MS"/>
    <w:panose1 w:val="03000509000000000000"/>
    <w:charset w:val="86"/>
    <w:family w:val="auto"/>
    <w:pitch w:val="default"/>
    <w:sig w:usb0="00000000" w:usb1="00000000" w:usb2="00000000" w:usb3="00000000" w:csb0="00040000" w:csb1="00000000"/>
  </w:font>
  <w:font w:name="方正瘦金书简体">
    <w:altName w:val="宋体"/>
    <w:panose1 w:val="03000509000000000000"/>
    <w:charset w:val="86"/>
    <w:family w:val="auto"/>
    <w:pitch w:val="default"/>
    <w:sig w:usb0="00000000" w:usb1="00000000" w:usb2="00000000" w:usb3="00000000" w:csb0="00040000" w:csb1="00000000"/>
  </w:font>
  <w:font w:name="方正稚艺_GBK">
    <w:altName w:val="宋体"/>
    <w:panose1 w:val="03000509000000000000"/>
    <w:charset w:val="86"/>
    <w:family w:val="auto"/>
    <w:pitch w:val="default"/>
    <w:sig w:usb0="00000000" w:usb1="00000000" w:usb2="00000000" w:usb3="00000000" w:csb0="00040000" w:csb1="00000000"/>
  </w:font>
  <w:font w:name="方正稚艺简体">
    <w:altName w:val="宋体"/>
    <w:panose1 w:val="03000509000000000000"/>
    <w:charset w:val="86"/>
    <w:family w:val="auto"/>
    <w:pitch w:val="default"/>
    <w:sig w:usb0="00000000" w:usb1="00000000" w:usb2="00000000" w:usb3="00000000" w:csb0="00040000" w:csb1="00000000"/>
  </w:font>
  <w:font w:name="方正稚艺繁体">
    <w:altName w:val="宋体"/>
    <w:panose1 w:val="03000509000000000000"/>
    <w:charset w:val="86"/>
    <w:family w:val="auto"/>
    <w:pitch w:val="default"/>
    <w:sig w:usb0="00000000" w:usb1="00000000" w:usb2="00000000" w:usb3="00000000" w:csb0="00040000" w:csb1="00000000"/>
  </w:font>
  <w:font w:name="方正粗倩_GBK">
    <w:altName w:val="宋体"/>
    <w:panose1 w:val="03000509000000000000"/>
    <w:charset w:val="86"/>
    <w:family w:val="auto"/>
    <w:pitch w:val="default"/>
    <w:sig w:usb0="00000000" w:usb1="00000000" w:usb2="00000000" w:usb3="00000000" w:csb0="00040000" w:csb1="00000000"/>
  </w:font>
  <w:font w:name="方正粗圆_GBK">
    <w:altName w:val="宋体"/>
    <w:panose1 w:val="03000509000000000000"/>
    <w:charset w:val="86"/>
    <w:family w:val="auto"/>
    <w:pitch w:val="default"/>
    <w:sig w:usb0="00000000" w:usb1="00000000" w:usb2="00000000" w:usb3="00000000" w:csb0="00040000" w:csb1="00000000"/>
  </w:font>
  <w:font w:name="方正粗圆简体">
    <w:altName w:val="宋体"/>
    <w:panose1 w:val="03000509000000000000"/>
    <w:charset w:val="86"/>
    <w:family w:val="auto"/>
    <w:pitch w:val="default"/>
    <w:sig w:usb0="00000000" w:usb1="00000000" w:usb2="00000000" w:usb3="00000000" w:csb0="00040000" w:csb1="00000000"/>
  </w:font>
  <w:font w:name="方正细等线_GBK">
    <w:altName w:val="宋体"/>
    <w:panose1 w:val="03000509000000000000"/>
    <w:charset w:val="86"/>
    <w:family w:val="auto"/>
    <w:pitch w:val="default"/>
    <w:sig w:usb0="00000000" w:usb1="00000000" w:usb2="00000000" w:usb3="00000000" w:csb0="00040000" w:csb1="00000000"/>
  </w:font>
  <w:font w:name="方正细等线简体">
    <w:altName w:val="宋体"/>
    <w:panose1 w:val="03000509000000000000"/>
    <w:charset w:val="86"/>
    <w:family w:val="auto"/>
    <w:pitch w:val="default"/>
    <w:sig w:usb0="00000000" w:usb1="00000000" w:usb2="00000000" w:usb3="00000000" w:csb0="00040000" w:csb1="00000000"/>
  </w:font>
  <w:font w:name="方正细黑一_GBK">
    <w:altName w:val="黑体"/>
    <w:panose1 w:val="03000509000000000000"/>
    <w:charset w:val="86"/>
    <w:family w:val="auto"/>
    <w:pitch w:val="default"/>
    <w:sig w:usb0="00000000" w:usb1="00000000" w:usb2="00000000" w:usb3="00000000" w:csb0="00040000" w:csb1="00000000"/>
  </w:font>
  <w:font w:name="方正细黑一简体">
    <w:altName w:val="黑体"/>
    <w:panose1 w:val="03000509000000000000"/>
    <w:charset w:val="86"/>
    <w:family w:val="auto"/>
    <w:pitch w:val="default"/>
    <w:sig w:usb0="00000000" w:usb1="00000000" w:usb2="00000000" w:usb3="00000000" w:csb0="00040000" w:csb1="00000000"/>
  </w:font>
  <w:font w:name="方正综艺_GBK">
    <w:altName w:val="宋体"/>
    <w:panose1 w:val="03000509000000000000"/>
    <w:charset w:val="86"/>
    <w:family w:val="auto"/>
    <w:pitch w:val="default"/>
    <w:sig w:usb0="00000000" w:usb1="00000000" w:usb2="00000000" w:usb3="00000000" w:csb0="00040000" w:csb1="00000000"/>
  </w:font>
  <w:font w:name="方正综艺繁体">
    <w:altName w:val="宋体"/>
    <w:panose1 w:val="03000509000000000000"/>
    <w:charset w:val="86"/>
    <w:family w:val="auto"/>
    <w:pitch w:val="default"/>
    <w:sig w:usb0="00000000" w:usb1="00000000" w:usb2="00000000" w:usb3="00000000" w:csb0="00040000" w:csb1="00000000"/>
  </w:font>
  <w:font w:name="方正舒体_GBK">
    <w:altName w:val="宋体"/>
    <w:panose1 w:val="03000509000000000000"/>
    <w:charset w:val="86"/>
    <w:family w:val="auto"/>
    <w:pitch w:val="default"/>
    <w:sig w:usb0="00000000" w:usb1="00000000" w:usb2="00000000" w:usb3="00000000" w:csb0="00040000" w:csb1="00000000"/>
  </w:font>
  <w:font w:name="方正舒体繁体">
    <w:altName w:val="宋体"/>
    <w:panose1 w:val="03000509000000000000"/>
    <w:charset w:val="86"/>
    <w:family w:val="auto"/>
    <w:pitch w:val="default"/>
    <w:sig w:usb0="00000000" w:usb1="00000000" w:usb2="00000000" w:usb3="00000000" w:csb0="00040000" w:csb1="00000000"/>
  </w:font>
  <w:font w:name="方正行楷繁体">
    <w:altName w:val="楷体_GB2312"/>
    <w:panose1 w:val="03000509000000000000"/>
    <w:charset w:val="86"/>
    <w:family w:val="auto"/>
    <w:pitch w:val="default"/>
    <w:sig w:usb0="00000000" w:usb1="00000000" w:usb2="00000000" w:usb3="00000000" w:csb0="00040000" w:csb1="00000000"/>
  </w:font>
  <w:font w:name="方正超粗黑_GBK">
    <w:altName w:val="黑体"/>
    <w:panose1 w:val="03000509000000000000"/>
    <w:charset w:val="86"/>
    <w:family w:val="auto"/>
    <w:pitch w:val="default"/>
    <w:sig w:usb0="00000000" w:usb1="00000000" w:usb2="00000000" w:usb3="00000000" w:csb0="00040000" w:csb1="00000000"/>
  </w:font>
  <w:font w:name="方正超粗黑繁体">
    <w:altName w:val="黑体"/>
    <w:panose1 w:val="03000509000000000000"/>
    <w:charset w:val="86"/>
    <w:family w:val="auto"/>
    <w:pitch w:val="default"/>
    <w:sig w:usb0="00000000" w:usb1="00000000" w:usb2="00000000" w:usb3="00000000" w:csb0="00040000" w:csb1="00000000"/>
  </w:font>
  <w:font w:name="方正隶书简体">
    <w:altName w:val="隶书"/>
    <w:panose1 w:val="03000509000000000000"/>
    <w:charset w:val="86"/>
    <w:family w:val="auto"/>
    <w:pitch w:val="default"/>
    <w:sig w:usb0="00000000" w:usb1="00000000" w:usb2="00000000" w:usb3="00000000" w:csb0="00040000" w:csb1="00000000"/>
  </w:font>
  <w:font w:name="方正隶二简体">
    <w:altName w:val="隶书"/>
    <w:panose1 w:val="03000509000000000000"/>
    <w:charset w:val="86"/>
    <w:family w:val="auto"/>
    <w:pitch w:val="default"/>
    <w:sig w:usb0="00000000" w:usb1="00000000" w:usb2="00000000" w:usb3="00000000" w:csb0="00040000" w:csb1="00000000"/>
  </w:font>
  <w:font w:name="方正隶变_GBK">
    <w:altName w:val="隶书"/>
    <w:panose1 w:val="03000509000000000000"/>
    <w:charset w:val="86"/>
    <w:family w:val="auto"/>
    <w:pitch w:val="default"/>
    <w:sig w:usb0="00000000" w:usb1="00000000" w:usb2="00000000" w:usb3="00000000" w:csb0="00040000" w:csb1="00000000"/>
  </w:font>
  <w:font w:name="方正隶变简体">
    <w:altName w:val="隶书"/>
    <w:panose1 w:val="03000509000000000000"/>
    <w:charset w:val="86"/>
    <w:family w:val="auto"/>
    <w:pitch w:val="default"/>
    <w:sig w:usb0="00000000" w:usb1="00000000" w:usb2="00000000" w:usb3="00000000" w:csb0="00040000" w:csb1="00000000"/>
  </w:font>
  <w:font w:name="方正魏碑简体">
    <w:altName w:val="Arial Unicode MS"/>
    <w:panose1 w:val="03000509000000000000"/>
    <w:charset w:val="86"/>
    <w:family w:val="auto"/>
    <w:pitch w:val="default"/>
    <w:sig w:usb0="00000000" w:usb1="00000000" w:usb2="00000000" w:usb3="00000000" w:csb0="00040000" w:csb1="00000000"/>
  </w:font>
  <w:font w:name="方正魏碑繁体">
    <w:altName w:val="宋体"/>
    <w:panose1 w:val="03000509000000000000"/>
    <w:charset w:val="86"/>
    <w:family w:val="auto"/>
    <w:pitch w:val="default"/>
    <w:sig w:usb0="00000000" w:usb1="00000000" w:usb2="00000000" w:usb3="00000000" w:csb0="00040000" w:csb1="00000000"/>
  </w:font>
  <w:font w:name="方正黑体繁体">
    <w:altName w:val="黑体"/>
    <w:panose1 w:val="03000509000000000000"/>
    <w:charset w:val="86"/>
    <w:family w:val="auto"/>
    <w:pitch w:val="default"/>
    <w:sig w:usb0="00000000" w:usb1="00000000" w:usb2="00000000" w:usb3="00000000" w:csb0="00040000" w:csb1="00000000"/>
  </w:font>
  <w:font w:name="方正新舒体_GBK">
    <w:altName w:val="宋体"/>
    <w:panose1 w:val="03000509000000000000"/>
    <w:charset w:val="86"/>
    <w:family w:val="auto"/>
    <w:pitch w:val="default"/>
    <w:sig w:usb0="00000000" w:usb1="00000000" w:usb2="00000000" w:usb3="00000000" w:csb0="00040000" w:csb1="00000000"/>
  </w:font>
  <w:font w:name="方正隶变繁体">
    <w:altName w:val="隶书"/>
    <w:panose1 w:val="03000509000000000000"/>
    <w:charset w:val="86"/>
    <w:family w:val="auto"/>
    <w:pitch w:val="default"/>
    <w:sig w:usb0="00000000" w:usb1="00000000" w:usb2="00000000" w:usb3="00000000" w:csb0="00040000" w:csb1="00000000"/>
  </w:font>
  <w:font w:name="方正黄草简体">
    <w:altName w:val="宋体"/>
    <w:panose1 w:val="03000509000000000000"/>
    <w:charset w:val="86"/>
    <w:family w:val="auto"/>
    <w:pitch w:val="default"/>
    <w:sig w:usb0="00000000" w:usb1="00000000" w:usb2="00000000" w:usb3="00000000" w:csb0="00040000" w:csb1="00000000"/>
  </w:font>
  <w:font w:name="方正黑体简体">
    <w:altName w:val="Arial Unicode MS"/>
    <w:panose1 w:val="03000509000000000000"/>
    <w:charset w:val="86"/>
    <w:family w:val="auto"/>
    <w:pitch w:val="default"/>
    <w:sig w:usb0="00000000" w:usb1="00000000" w:usb2="00000000" w:usb3="00000000" w:csb0="00040000" w:csb1="00000000"/>
  </w:font>
  <w:font w:name="方正仿宋简体">
    <w:altName w:val="Arial Unicode MS"/>
    <w:panose1 w:val="03000509000000000000"/>
    <w:charset w:val="86"/>
    <w:family w:val="auto"/>
    <w:pitch w:val="default"/>
    <w:sig w:usb0="00000000" w:usb1="00000000" w:usb2="00000000" w:usb3="00000000" w:csb0="00040000" w:csb1="00000000"/>
  </w:font>
  <w:font w:name="方正书宋简体">
    <w:altName w:val="宋体"/>
    <w:panose1 w:val="03000509000000000000"/>
    <w:charset w:val="86"/>
    <w:family w:val="auto"/>
    <w:pitch w:val="default"/>
    <w:sig w:usb0="00000000" w:usb1="00000000" w:usb2="00000000" w:usb3="00000000" w:csb0="00040000" w:csb1="00000000"/>
  </w:font>
  <w:font w:name="方正中等线繁体">
    <w:altName w:val="宋体"/>
    <w:panose1 w:val="03000509000000000000"/>
    <w:charset w:val="86"/>
    <w:family w:val="auto"/>
    <w:pitch w:val="default"/>
    <w:sig w:usb0="00000000" w:usb1="00000000" w:usb2="00000000" w:usb3="00000000" w:csb0="00040000" w:csb1="00000000"/>
  </w:font>
  <w:font w:name="方正仿宋繁体">
    <w:altName w:val="仿宋"/>
    <w:panose1 w:val="03000509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asciiTheme="majorEastAsia" w:hAnsiTheme="majorEastAsia" w:eastAsiaTheme="majorEastAsia" w:cstheme="majorEastAsia"/>
                              <w:sz w:val="28"/>
                              <w:szCs w:val="2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Theme="majorEastAsia" w:hAnsiTheme="majorEastAsia" w:eastAsiaTheme="majorEastAsia" w:cstheme="majorEastAsia"/>
                              <w:sz w:val="28"/>
                              <w:szCs w:val="28"/>
                              <w:lang w:eastAsia="zh-CN"/>
                            </w:rPr>
                            <w:fldChar w:fldCharType="begin"/>
                          </w:r>
                          <w:r>
                            <w:rPr>
                              <w:rFonts w:hint="eastAsia" w:asciiTheme="majorEastAsia" w:hAnsiTheme="majorEastAsia" w:eastAsiaTheme="majorEastAsia" w:cstheme="majorEastAsia"/>
                              <w:sz w:val="28"/>
                              <w:szCs w:val="28"/>
                              <w:lang w:eastAsia="zh-CN"/>
                            </w:rPr>
                            <w:instrText xml:space="preserve"> PAGE  \* MERGEFORMAT </w:instrText>
                          </w:r>
                          <w:r>
                            <w:rPr>
                              <w:rFonts w:hint="eastAsia" w:asciiTheme="majorEastAsia" w:hAnsiTheme="majorEastAsia" w:eastAsiaTheme="majorEastAsia" w:cstheme="majorEastAsia"/>
                              <w:sz w:val="28"/>
                              <w:szCs w:val="28"/>
                              <w:lang w:eastAsia="zh-CN"/>
                            </w:rPr>
                            <w:fldChar w:fldCharType="separate"/>
                          </w:r>
                          <w:r>
                            <w:rPr>
                              <w:rFonts w:hint="eastAsia" w:asciiTheme="majorEastAsia" w:hAnsiTheme="majorEastAsia" w:eastAsiaTheme="majorEastAsia" w:cstheme="majorEastAsia"/>
                              <w:sz w:val="28"/>
                              <w:szCs w:val="28"/>
                            </w:rPr>
                            <w:t>1</w:t>
                          </w:r>
                          <w:r>
                            <w:rPr>
                              <w:rFonts w:hint="eastAsia" w:asciiTheme="majorEastAsia" w:hAnsiTheme="majorEastAsia" w:eastAsiaTheme="majorEastAsia" w:cstheme="majorEastAsia"/>
                              <w:sz w:val="28"/>
                              <w:szCs w:val="28"/>
                              <w:lang w:eastAsia="zh-CN"/>
                            </w:rPr>
                            <w:fldChar w:fldCharType="end"/>
                          </w:r>
                          <w:r>
                            <w:rPr>
                              <w:rFonts w:hint="eastAsia" w:asciiTheme="majorEastAsia" w:hAnsiTheme="majorEastAsia" w:eastAsiaTheme="majorEastAsia" w:cstheme="majorEastAsia"/>
                              <w:sz w:val="28"/>
                              <w:szCs w:val="28"/>
                              <w:lang w:val="en-US" w:eastAsia="zh-CN"/>
                            </w:rPr>
                            <w:t xml:space="preserve"> </w:t>
                          </w:r>
                          <w:r>
                            <w:rPr>
                              <w:rFonts w:hint="eastAsia" w:ascii="宋体" w:hAnsi="宋体" w:eastAsia="宋体" w:cs="宋体"/>
                              <w:sz w:val="28"/>
                              <w:szCs w:val="28"/>
                              <w:lang w:val="en-US" w:eastAsia="zh-CN"/>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">
              <v:fill on="f" focussize="0,0"/>
              <v:stroke on="f" weight="0.5pt"/>
              <v:imagedata o:title=""/>
              <o:lock v:ext="edit" aspectratio="f"/>
              <v:textbox inset="0mm,0mm,0mm,0mm" style="mso-fit-shape-to-text:t;">
                <w:txbxContent>
                  <w:p>
                    <w:pPr>
                      <w:snapToGrid w:val="0"/>
                      <w:rPr>
                        <w:rFonts w:hint="eastAsia" w:asciiTheme="majorEastAsia" w:hAnsiTheme="majorEastAsia" w:eastAsiaTheme="majorEastAsia" w:cstheme="majorEastAsia"/>
                        <w:sz w:val="28"/>
                        <w:szCs w:val="2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Theme="majorEastAsia" w:hAnsiTheme="majorEastAsia" w:eastAsiaTheme="majorEastAsia" w:cstheme="majorEastAsia"/>
                        <w:sz w:val="28"/>
                        <w:szCs w:val="28"/>
                        <w:lang w:eastAsia="zh-CN"/>
                      </w:rPr>
                      <w:fldChar w:fldCharType="begin"/>
                    </w:r>
                    <w:r>
                      <w:rPr>
                        <w:rFonts w:hint="eastAsia" w:asciiTheme="majorEastAsia" w:hAnsiTheme="majorEastAsia" w:eastAsiaTheme="majorEastAsia" w:cstheme="majorEastAsia"/>
                        <w:sz w:val="28"/>
                        <w:szCs w:val="28"/>
                        <w:lang w:eastAsia="zh-CN"/>
                      </w:rPr>
                      <w:instrText xml:space="preserve"> PAGE  \* MERGEFORMAT </w:instrText>
                    </w:r>
                    <w:r>
                      <w:rPr>
                        <w:rFonts w:hint="eastAsia" w:asciiTheme="majorEastAsia" w:hAnsiTheme="majorEastAsia" w:eastAsiaTheme="majorEastAsia" w:cstheme="majorEastAsia"/>
                        <w:sz w:val="28"/>
                        <w:szCs w:val="28"/>
                        <w:lang w:eastAsia="zh-CN"/>
                      </w:rPr>
                      <w:fldChar w:fldCharType="separate"/>
                    </w:r>
                    <w:r>
                      <w:rPr>
                        <w:rFonts w:hint="eastAsia" w:asciiTheme="majorEastAsia" w:hAnsiTheme="majorEastAsia" w:eastAsiaTheme="majorEastAsia" w:cstheme="majorEastAsia"/>
                        <w:sz w:val="28"/>
                        <w:szCs w:val="28"/>
                      </w:rPr>
                      <w:t>1</w:t>
                    </w:r>
                    <w:r>
                      <w:rPr>
                        <w:rFonts w:hint="eastAsia" w:asciiTheme="majorEastAsia" w:hAnsiTheme="majorEastAsia" w:eastAsiaTheme="majorEastAsia" w:cstheme="majorEastAsia"/>
                        <w:sz w:val="28"/>
                        <w:szCs w:val="28"/>
                        <w:lang w:eastAsia="zh-CN"/>
                      </w:rPr>
                      <w:fldChar w:fldCharType="end"/>
                    </w:r>
                    <w:r>
                      <w:rPr>
                        <w:rFonts w:hint="eastAsia" w:asciiTheme="majorEastAsia" w:hAnsiTheme="majorEastAsia" w:eastAsiaTheme="majorEastAsia" w:cstheme="majorEastAsia"/>
                        <w:sz w:val="28"/>
                        <w:szCs w:val="28"/>
                        <w:lang w:val="en-US" w:eastAsia="zh-CN"/>
                      </w:rPr>
                      <w:t xml:space="preserve"> </w:t>
                    </w:r>
                    <w:r>
                      <w:rPr>
                        <w:rFonts w:hint="eastAsia" w:ascii="宋体" w:hAnsi="宋体" w:eastAsia="宋体" w:cs="宋体"/>
                        <w:sz w:val="28"/>
                        <w:szCs w:val="28"/>
                        <w:lang w:val="en-US" w:eastAsia="zh-CN"/>
                      </w:rPr>
                      <w:t>―</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cumentProtection w:enforcement="0"/>
  <w:defaultTabStop w:val="420"/>
  <w:drawingGridHorizontalSpacing w:val="158"/>
  <w:drawingGridVerticalSpacing w:val="290"/>
  <w:displayHorizontalDrawingGridEvery w:val="2"/>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A770291"/>
    <w:rsid w:val="631C6BF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仿宋_GB2312" w:asciiTheme="minorHAnsi" w:hAnsiTheme="minorHAnsi" w:cstheme="minorBidi"/>
      <w:kern w:val="2"/>
      <w:sz w:val="32"/>
      <w:szCs w:val="24"/>
      <w:lang w:val="en-US" w:eastAsia="zh-CN" w:bidi="ar-SA"/>
    </w:rPr>
  </w:style>
  <w:style w:type="character" w:default="1" w:styleId="4">
    <w:name w:val="Default Paragraph Font"/>
    <w:semiHidden/>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lenovo</dc:creator>
  <cp:lastModifiedBy>lenovo</cp:lastModifiedBy>
  <dcterms:modified xsi:type="dcterms:W3CDTF">2017-05-09T09:51:12Z</dcterms:modified>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2052-10.1.0.6393</vt:lpwstr>
  </property>
</Properties>
</file>